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73A75D">
      <w:pPr>
        <w:jc w:val="center"/>
        <w:rPr>
          <w:rStyle w:val="36"/>
          <w:rFonts w:eastAsia="方正小标宋简体"/>
          <w:bCs w:val="0"/>
          <w:color w:val="auto"/>
          <w:sz w:val="36"/>
          <w:szCs w:val="36"/>
        </w:rPr>
      </w:pPr>
      <w:r>
        <w:rPr>
          <w:rStyle w:val="36"/>
          <w:rFonts w:eastAsia="方正小标宋简体"/>
          <w:b w:val="0"/>
          <w:color w:val="auto"/>
          <w:sz w:val="36"/>
          <w:szCs w:val="36"/>
        </w:rPr>
        <w:t>浙江省科学技术奖公示信息表</w:t>
      </w:r>
      <w:r>
        <w:rPr>
          <w:rStyle w:val="36"/>
          <w:rFonts w:eastAsia="仿宋_GB2312"/>
          <w:b w:val="0"/>
          <w:color w:val="auto"/>
          <w:sz w:val="32"/>
          <w:szCs w:val="32"/>
        </w:rPr>
        <w:t>（单位提名）</w:t>
      </w:r>
    </w:p>
    <w:p w14:paraId="2FE87CA5">
      <w:pPr>
        <w:spacing w:line="440" w:lineRule="exact"/>
        <w:rPr>
          <w:rFonts w:hint="eastAsia" w:ascii="仿宋" w:hAnsi="仿宋" w:eastAsia="仿宋"/>
          <w:sz w:val="28"/>
          <w:szCs w:val="24"/>
        </w:rPr>
      </w:pPr>
      <w:r>
        <w:rPr>
          <w:rFonts w:ascii="仿宋" w:hAnsi="仿宋" w:eastAsia="仿宋"/>
          <w:sz w:val="28"/>
          <w:szCs w:val="24"/>
        </w:rPr>
        <w:t>提名奖项：科学技术进步奖</w:t>
      </w:r>
    </w:p>
    <w:tbl>
      <w:tblPr>
        <w:tblStyle w:val="16"/>
        <w:tblW w:w="8506" w:type="dxa"/>
        <w:tblInd w:w="-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27"/>
        <w:gridCol w:w="6379"/>
      </w:tblGrid>
      <w:tr w14:paraId="619A08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7" w:hRule="atLeast"/>
        </w:trPr>
        <w:tc>
          <w:tcPr>
            <w:tcW w:w="2127" w:type="dxa"/>
            <w:vAlign w:val="center"/>
          </w:tcPr>
          <w:p w14:paraId="050281F7">
            <w:pPr>
              <w:spacing w:after="0"/>
              <w:jc w:val="center"/>
              <w:rPr>
                <w:rStyle w:val="36"/>
                <w:rFonts w:eastAsia="仿宋"/>
                <w:b w:val="0"/>
                <w:color w:val="auto"/>
                <w:sz w:val="28"/>
              </w:rPr>
            </w:pPr>
            <w:r>
              <w:rPr>
                <w:rStyle w:val="36"/>
                <w:rFonts w:eastAsia="仿宋"/>
                <w:b w:val="0"/>
                <w:bCs w:val="0"/>
                <w:color w:val="auto"/>
                <w:sz w:val="28"/>
              </w:rPr>
              <w:t>成果名称</w:t>
            </w:r>
          </w:p>
        </w:tc>
        <w:tc>
          <w:tcPr>
            <w:tcW w:w="6379" w:type="dxa"/>
            <w:vAlign w:val="center"/>
          </w:tcPr>
          <w:p w14:paraId="4C4080CD">
            <w:pPr>
              <w:snapToGrid w:val="0"/>
              <w:spacing w:after="0" w:line="240" w:lineRule="auto"/>
              <w:rPr>
                <w:rStyle w:val="36"/>
                <w:rFonts w:eastAsia="仿宋"/>
                <w:b w:val="0"/>
                <w:color w:val="auto"/>
                <w:sz w:val="25"/>
                <w:szCs w:val="25"/>
              </w:rPr>
            </w:pPr>
            <w:r>
              <w:rPr>
                <w:rStyle w:val="36"/>
                <w:rFonts w:eastAsia="仿宋"/>
                <w:b w:val="0"/>
                <w:color w:val="auto"/>
                <w:sz w:val="25"/>
                <w:szCs w:val="25"/>
              </w:rPr>
              <w:t>基于自研车规级芯片的多模态融合智能感知与决策技术</w:t>
            </w:r>
          </w:p>
        </w:tc>
      </w:tr>
      <w:tr w14:paraId="4114BC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1" w:hRule="atLeast"/>
        </w:trPr>
        <w:tc>
          <w:tcPr>
            <w:tcW w:w="2127" w:type="dxa"/>
            <w:vAlign w:val="center"/>
          </w:tcPr>
          <w:p w14:paraId="6D41E9CE">
            <w:pPr>
              <w:spacing w:after="0"/>
              <w:jc w:val="center"/>
              <w:rPr>
                <w:rStyle w:val="36"/>
                <w:rFonts w:eastAsia="仿宋"/>
                <w:b w:val="0"/>
                <w:color w:val="auto"/>
                <w:sz w:val="28"/>
              </w:rPr>
            </w:pPr>
            <w:r>
              <w:rPr>
                <w:rStyle w:val="36"/>
                <w:rFonts w:eastAsia="仿宋"/>
                <w:b w:val="0"/>
                <w:bCs w:val="0"/>
                <w:color w:val="auto"/>
                <w:sz w:val="28"/>
              </w:rPr>
              <w:t>提名等级</w:t>
            </w:r>
          </w:p>
        </w:tc>
        <w:tc>
          <w:tcPr>
            <w:tcW w:w="6379" w:type="dxa"/>
            <w:vAlign w:val="center"/>
          </w:tcPr>
          <w:p w14:paraId="14B3641F">
            <w:pPr>
              <w:spacing w:after="0"/>
              <w:jc w:val="center"/>
              <w:rPr>
                <w:rStyle w:val="36"/>
                <w:rFonts w:eastAsia="仿宋"/>
                <w:b w:val="0"/>
                <w:color w:val="auto"/>
                <w:sz w:val="28"/>
              </w:rPr>
            </w:pPr>
            <w:r>
              <w:rPr>
                <w:rStyle w:val="36"/>
                <w:rFonts w:eastAsia="仿宋"/>
                <w:b w:val="0"/>
                <w:color w:val="auto"/>
                <w:sz w:val="28"/>
              </w:rPr>
              <w:t>一等奖</w:t>
            </w:r>
          </w:p>
        </w:tc>
      </w:tr>
      <w:tr w14:paraId="24681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61" w:hRule="atLeast"/>
        </w:trPr>
        <w:tc>
          <w:tcPr>
            <w:tcW w:w="2127" w:type="dxa"/>
            <w:vAlign w:val="center"/>
          </w:tcPr>
          <w:p w14:paraId="538F452C">
            <w:pPr>
              <w:spacing w:after="0" w:line="440" w:lineRule="exact"/>
              <w:jc w:val="center"/>
              <w:rPr>
                <w:rFonts w:eastAsia="仿宋"/>
                <w:bCs/>
                <w:sz w:val="28"/>
                <w:szCs w:val="24"/>
              </w:rPr>
            </w:pPr>
            <w:r>
              <w:rPr>
                <w:rFonts w:eastAsia="仿宋"/>
                <w:bCs/>
                <w:sz w:val="28"/>
                <w:szCs w:val="24"/>
              </w:rPr>
              <w:t>提名书</w:t>
            </w:r>
          </w:p>
          <w:p w14:paraId="3A5D934F">
            <w:pPr>
              <w:spacing w:after="0" w:line="440" w:lineRule="exact"/>
              <w:jc w:val="center"/>
              <w:rPr>
                <w:rFonts w:eastAsia="仿宋"/>
                <w:bCs/>
                <w:sz w:val="28"/>
                <w:szCs w:val="24"/>
              </w:rPr>
            </w:pPr>
            <w:r>
              <w:rPr>
                <w:rFonts w:eastAsia="仿宋"/>
                <w:bCs/>
                <w:sz w:val="28"/>
                <w:szCs w:val="24"/>
              </w:rPr>
              <w:t>相关内容</w:t>
            </w:r>
          </w:p>
        </w:tc>
        <w:tc>
          <w:tcPr>
            <w:tcW w:w="6379" w:type="dxa"/>
            <w:vAlign w:val="center"/>
          </w:tcPr>
          <w:p w14:paraId="36E452BC">
            <w:pPr>
              <w:spacing w:after="0" w:line="440" w:lineRule="exact"/>
              <w:jc w:val="left"/>
              <w:rPr>
                <w:rFonts w:eastAsia="仿宋"/>
                <w:b/>
                <w:sz w:val="24"/>
                <w:szCs w:val="24"/>
              </w:rPr>
            </w:pPr>
            <w:r>
              <w:rPr>
                <w:rFonts w:eastAsia="仿宋"/>
                <w:b/>
                <w:sz w:val="24"/>
                <w:szCs w:val="24"/>
              </w:rPr>
              <w:t>主要知识产权和标准规范目录</w:t>
            </w:r>
          </w:p>
          <w:p w14:paraId="7046CF4F">
            <w:pPr>
              <w:spacing w:after="0" w:line="440" w:lineRule="exact"/>
              <w:jc w:val="left"/>
              <w:rPr>
                <w:rFonts w:eastAsia="仿宋"/>
                <w:b/>
                <w:sz w:val="24"/>
                <w:szCs w:val="24"/>
                <w:u w:val="single"/>
              </w:rPr>
            </w:pPr>
            <w:r>
              <w:rPr>
                <w:rFonts w:eastAsia="仿宋"/>
                <w:b/>
                <w:sz w:val="24"/>
                <w:szCs w:val="24"/>
                <w:u w:val="single"/>
              </w:rPr>
              <w:t>国家发明专利</w:t>
            </w:r>
          </w:p>
          <w:p w14:paraId="678C01CF">
            <w:pPr>
              <w:spacing w:after="0" w:line="440" w:lineRule="exact"/>
              <w:rPr>
                <w:rFonts w:eastAsia="仿宋"/>
                <w:bCs/>
                <w:sz w:val="24"/>
                <w:szCs w:val="24"/>
              </w:rPr>
            </w:pPr>
            <w:r>
              <w:rPr>
                <w:rFonts w:eastAsia="仿宋"/>
                <w:bCs/>
                <w:sz w:val="24"/>
                <w:szCs w:val="24"/>
              </w:rPr>
              <w:t>[1] 像素电路中基于复位晶体管电位控制的钳位方法，ZL201911272517.5，任冠京，徐辰，莫要武，侯金剑，思特威（上海）电子科技股份有限公司，有效</w:t>
            </w:r>
          </w:p>
          <w:p w14:paraId="012E42A3">
            <w:pPr>
              <w:spacing w:after="0" w:line="440" w:lineRule="exact"/>
              <w:rPr>
                <w:rFonts w:eastAsia="仿宋"/>
                <w:bCs/>
                <w:sz w:val="24"/>
                <w:szCs w:val="24"/>
              </w:rPr>
            </w:pPr>
            <w:r>
              <w:rPr>
                <w:rFonts w:eastAsia="仿宋"/>
                <w:bCs/>
                <w:sz w:val="24"/>
                <w:szCs w:val="24"/>
              </w:rPr>
              <w:t>[2] 为MAC阵列提供数据的方法，装置和芯片，ZL202310466151.5，胡文静，梁喆，马振强，孙猛，靳馥华爱芯元智半导体(上海)有限公司，有效</w:t>
            </w:r>
          </w:p>
          <w:p w14:paraId="66BF11EC">
            <w:pPr>
              <w:spacing w:after="0" w:line="440" w:lineRule="exact"/>
              <w:rPr>
                <w:rFonts w:eastAsia="仿宋"/>
                <w:bCs/>
                <w:sz w:val="24"/>
                <w:szCs w:val="24"/>
              </w:rPr>
            </w:pPr>
            <w:r>
              <w:rPr>
                <w:rFonts w:eastAsia="仿宋"/>
                <w:bCs/>
                <w:sz w:val="24"/>
                <w:szCs w:val="24"/>
              </w:rPr>
              <w:t>[3] 基于动态随机共振的CMOS图像传感器信号去噪方法，ZL202011485936.X，郑晓杉，张钰，杭州电子科技大学，有效</w:t>
            </w:r>
          </w:p>
          <w:p w14:paraId="4B1F791B">
            <w:pPr>
              <w:spacing w:after="0" w:line="440" w:lineRule="exact"/>
              <w:rPr>
                <w:rFonts w:eastAsia="仿宋"/>
                <w:bCs/>
                <w:sz w:val="24"/>
                <w:szCs w:val="24"/>
              </w:rPr>
            </w:pPr>
            <w:r>
              <w:rPr>
                <w:rFonts w:eastAsia="仿宋"/>
                <w:bCs/>
                <w:sz w:val="24"/>
                <w:szCs w:val="24"/>
              </w:rPr>
              <w:t>[4] 基于特征时序相关性的自动驾驶视觉感知优化方法，ZL201910060991.5，缪其恒，吴长伟，苏志杰，孙焱标，王江明，许炜，浙江零跑科技股份有限公司，有效</w:t>
            </w:r>
          </w:p>
          <w:p w14:paraId="1175D51B">
            <w:pPr>
              <w:spacing w:after="0" w:line="440" w:lineRule="exact"/>
              <w:rPr>
                <w:rFonts w:eastAsia="仿宋"/>
                <w:bCs/>
                <w:sz w:val="24"/>
                <w:szCs w:val="24"/>
              </w:rPr>
            </w:pPr>
            <w:r>
              <w:rPr>
                <w:rFonts w:eastAsia="仿宋"/>
                <w:bCs/>
                <w:sz w:val="24"/>
                <w:szCs w:val="24"/>
              </w:rPr>
              <w:t>[5] 一种用于复杂天气交通标志检测的自适应图像增强方法，ZL202311091769.4，高明裕，王俊帆，杨宇翔，董哲康，何志伟，杭州电子科技大学，有效</w:t>
            </w:r>
          </w:p>
          <w:p w14:paraId="707D2D8B">
            <w:pPr>
              <w:spacing w:after="0" w:line="440" w:lineRule="exact"/>
              <w:rPr>
                <w:rFonts w:eastAsia="仿宋"/>
                <w:bCs/>
                <w:sz w:val="24"/>
                <w:szCs w:val="24"/>
              </w:rPr>
            </w:pPr>
            <w:r>
              <w:rPr>
                <w:rFonts w:eastAsia="仿宋"/>
                <w:bCs/>
                <w:sz w:val="24"/>
                <w:szCs w:val="24"/>
              </w:rPr>
              <w:t>[6] 一种目标检测跟踪方法、装置、存储介质及电子装置ZL202011376883.8，缪其恒，苏志杰，许炜，浙江华锐捷技术有限公司，有效</w:t>
            </w:r>
          </w:p>
          <w:p w14:paraId="0D492B4E">
            <w:pPr>
              <w:spacing w:after="0" w:line="440" w:lineRule="exact"/>
              <w:rPr>
                <w:rFonts w:eastAsia="仿宋"/>
                <w:bCs/>
                <w:sz w:val="24"/>
                <w:szCs w:val="24"/>
              </w:rPr>
            </w:pPr>
            <w:r>
              <w:rPr>
                <w:rFonts w:eastAsia="仿宋"/>
                <w:bCs/>
                <w:sz w:val="24"/>
                <w:szCs w:val="24"/>
              </w:rPr>
              <w:t>[7] 一种基于深度神经网络的视觉场景识别系统及方法，ZL201810472012.2，缪其恒，王江明，许炜，浙江零跑科技股份有限公司，有效</w:t>
            </w:r>
          </w:p>
          <w:p w14:paraId="4B0F01EA">
            <w:pPr>
              <w:spacing w:after="0" w:line="440" w:lineRule="exact"/>
              <w:rPr>
                <w:rFonts w:eastAsia="仿宋"/>
                <w:bCs/>
                <w:sz w:val="24"/>
                <w:szCs w:val="24"/>
              </w:rPr>
            </w:pPr>
            <w:r>
              <w:rPr>
                <w:rFonts w:eastAsia="仿宋"/>
                <w:bCs/>
                <w:sz w:val="24"/>
                <w:szCs w:val="24"/>
              </w:rPr>
              <w:t>[8] 一种基于视觉的驾驶疲劳检测及预警系统及方法，ZL201810470751.8，缪其恒，陈淑君，苏志杰，王江明，许炜，浙江零跑科技股份有限公司，有效</w:t>
            </w:r>
          </w:p>
          <w:p w14:paraId="19C938CA">
            <w:pPr>
              <w:spacing w:after="0" w:line="440" w:lineRule="exact"/>
              <w:rPr>
                <w:rFonts w:eastAsia="仿宋"/>
                <w:bCs/>
                <w:sz w:val="24"/>
                <w:szCs w:val="24"/>
              </w:rPr>
            </w:pPr>
            <w:r>
              <w:rPr>
                <w:rFonts w:eastAsia="仿宋"/>
                <w:bCs/>
                <w:sz w:val="24"/>
                <w:szCs w:val="24"/>
              </w:rPr>
              <w:t>[9] 基于预测参考线坐标系的车辆自动紧急制动系统与方法ZL202111077226.8，余伟，赵子瑾，张小龙，王耀农，林贤德，浙江零跑科技股份有限公司，有效</w:t>
            </w:r>
          </w:p>
          <w:p w14:paraId="15B38E55">
            <w:pPr>
              <w:spacing w:after="0" w:line="440" w:lineRule="exact"/>
              <w:rPr>
                <w:rFonts w:eastAsia="仿宋"/>
                <w:bCs/>
                <w:sz w:val="24"/>
                <w:szCs w:val="24"/>
              </w:rPr>
            </w:pPr>
            <w:r>
              <w:rPr>
                <w:rFonts w:eastAsia="仿宋"/>
                <w:bCs/>
                <w:sz w:val="24"/>
                <w:szCs w:val="24"/>
              </w:rPr>
              <w:t>[10] 一种基于旋转自适应卷积网络的视觉跟踪方法，ZL202011363738.6，何志伟，杜晨杰，董哲康，高明煜，伍瀚，聂佳浩，杭州电子科技大学，有效</w:t>
            </w:r>
          </w:p>
        </w:tc>
      </w:tr>
      <w:tr w14:paraId="4294B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8" w:hRule="atLeast"/>
        </w:trPr>
        <w:tc>
          <w:tcPr>
            <w:tcW w:w="2127" w:type="dxa"/>
            <w:tcBorders>
              <w:right w:val="single" w:color="auto" w:sz="4" w:space="0"/>
            </w:tcBorders>
            <w:vAlign w:val="center"/>
          </w:tcPr>
          <w:p w14:paraId="484C85C3">
            <w:pPr>
              <w:spacing w:after="0" w:line="440" w:lineRule="exact"/>
              <w:jc w:val="center"/>
              <w:rPr>
                <w:rFonts w:eastAsia="仿宋"/>
                <w:bCs/>
                <w:sz w:val="28"/>
                <w:szCs w:val="24"/>
              </w:rPr>
            </w:pPr>
            <w:r>
              <w:rPr>
                <w:rFonts w:eastAsia="仿宋"/>
                <w:bCs/>
                <w:sz w:val="28"/>
                <w:szCs w:val="24"/>
              </w:rPr>
              <w:t>主要完成人</w:t>
            </w:r>
          </w:p>
        </w:tc>
        <w:tc>
          <w:tcPr>
            <w:tcW w:w="6379" w:type="dxa"/>
            <w:tcBorders>
              <w:left w:val="single" w:color="auto" w:sz="4" w:space="0"/>
            </w:tcBorders>
            <w:vAlign w:val="center"/>
          </w:tcPr>
          <w:p w14:paraId="3AB460D5">
            <w:pPr>
              <w:spacing w:after="0" w:line="440" w:lineRule="exact"/>
              <w:rPr>
                <w:rFonts w:eastAsia="仿宋"/>
                <w:bCs/>
                <w:sz w:val="24"/>
                <w:szCs w:val="24"/>
              </w:rPr>
            </w:pPr>
            <w:r>
              <w:rPr>
                <w:rFonts w:eastAsia="仿宋"/>
                <w:bCs/>
                <w:sz w:val="24"/>
                <w:szCs w:val="24"/>
              </w:rPr>
              <w:t>何志伟，排名1，教授，杭州电子科技大学；</w:t>
            </w:r>
          </w:p>
          <w:p w14:paraId="34F3A0CC">
            <w:pPr>
              <w:spacing w:after="0" w:line="440" w:lineRule="exact"/>
              <w:rPr>
                <w:rFonts w:eastAsia="仿宋"/>
                <w:bCs/>
                <w:sz w:val="24"/>
                <w:szCs w:val="24"/>
              </w:rPr>
            </w:pPr>
            <w:r>
              <w:rPr>
                <w:rFonts w:eastAsia="仿宋"/>
                <w:bCs/>
                <w:sz w:val="24"/>
                <w:szCs w:val="24"/>
              </w:rPr>
              <w:t>缪其恒，排名2，高级工程师，浙江华锐捷技术有限公司；</w:t>
            </w:r>
          </w:p>
          <w:p w14:paraId="016C8EA6">
            <w:pPr>
              <w:spacing w:after="0" w:line="440" w:lineRule="exact"/>
              <w:rPr>
                <w:rFonts w:eastAsia="仿宋"/>
                <w:bCs/>
                <w:sz w:val="24"/>
                <w:szCs w:val="24"/>
              </w:rPr>
            </w:pPr>
            <w:r>
              <w:rPr>
                <w:rFonts w:eastAsia="仿宋"/>
                <w:bCs/>
                <w:sz w:val="24"/>
                <w:szCs w:val="24"/>
              </w:rPr>
              <w:t>高明裕，排名3，教授，杭州电子科技大学；</w:t>
            </w:r>
          </w:p>
          <w:p w14:paraId="59F93F5A">
            <w:pPr>
              <w:spacing w:after="0" w:line="440" w:lineRule="exact"/>
              <w:rPr>
                <w:rFonts w:eastAsia="仿宋"/>
                <w:sz w:val="24"/>
                <w:szCs w:val="24"/>
              </w:rPr>
            </w:pPr>
            <w:r>
              <w:rPr>
                <w:rFonts w:eastAsia="仿宋"/>
                <w:sz w:val="24"/>
                <w:szCs w:val="24"/>
              </w:rPr>
              <w:t>朱江明，</w:t>
            </w:r>
            <w:r>
              <w:rPr>
                <w:rFonts w:eastAsia="仿宋"/>
                <w:bCs/>
                <w:sz w:val="24"/>
                <w:szCs w:val="24"/>
              </w:rPr>
              <w:t>排名4，</w:t>
            </w:r>
            <w:r>
              <w:rPr>
                <w:rFonts w:hint="eastAsia" w:eastAsia="仿宋"/>
                <w:bCs/>
                <w:sz w:val="24"/>
                <w:szCs w:val="24"/>
              </w:rPr>
              <w:t>高级</w:t>
            </w:r>
            <w:r>
              <w:rPr>
                <w:rFonts w:eastAsia="仿宋"/>
                <w:bCs/>
                <w:sz w:val="24"/>
                <w:szCs w:val="24"/>
              </w:rPr>
              <w:t>工程师，浙江零跑科技股份有限公司</w:t>
            </w:r>
            <w:r>
              <w:rPr>
                <w:rFonts w:hint="eastAsia" w:eastAsia="仿宋"/>
                <w:bCs/>
                <w:sz w:val="24"/>
                <w:szCs w:val="24"/>
              </w:rPr>
              <w:t>；</w:t>
            </w:r>
          </w:p>
          <w:p w14:paraId="3E92AA15">
            <w:pPr>
              <w:spacing w:after="0" w:line="440" w:lineRule="exact"/>
              <w:rPr>
                <w:rFonts w:eastAsia="仿宋"/>
                <w:sz w:val="24"/>
                <w:szCs w:val="24"/>
              </w:rPr>
            </w:pPr>
            <w:r>
              <w:rPr>
                <w:rFonts w:eastAsia="仿宋"/>
                <w:sz w:val="24"/>
                <w:szCs w:val="24"/>
              </w:rPr>
              <w:t>董哲康，</w:t>
            </w:r>
            <w:r>
              <w:rPr>
                <w:rFonts w:eastAsia="仿宋"/>
                <w:bCs/>
                <w:sz w:val="24"/>
                <w:szCs w:val="24"/>
              </w:rPr>
              <w:t>排名5，副教授，杭州电子科技大学</w:t>
            </w:r>
            <w:r>
              <w:rPr>
                <w:rFonts w:hint="eastAsia" w:eastAsia="仿宋"/>
                <w:bCs/>
                <w:sz w:val="24"/>
                <w:szCs w:val="24"/>
              </w:rPr>
              <w:t>；</w:t>
            </w:r>
          </w:p>
          <w:p w14:paraId="0BDCC804">
            <w:pPr>
              <w:spacing w:after="0" w:line="440" w:lineRule="exact"/>
              <w:rPr>
                <w:rFonts w:eastAsia="仿宋"/>
                <w:sz w:val="24"/>
                <w:szCs w:val="24"/>
              </w:rPr>
            </w:pPr>
            <w:r>
              <w:rPr>
                <w:rFonts w:eastAsia="仿宋"/>
                <w:sz w:val="24"/>
                <w:szCs w:val="24"/>
              </w:rPr>
              <w:t>徐辰，</w:t>
            </w:r>
            <w:r>
              <w:rPr>
                <w:rFonts w:eastAsia="仿宋"/>
                <w:bCs/>
                <w:sz w:val="24"/>
                <w:szCs w:val="24"/>
              </w:rPr>
              <w:t>排名6，</w:t>
            </w:r>
            <w:r>
              <w:rPr>
                <w:rFonts w:eastAsia="仿宋"/>
                <w:bCs/>
                <w:color w:val="212121"/>
                <w:sz w:val="24"/>
                <w:szCs w:val="24"/>
              </w:rPr>
              <w:t>其他</w:t>
            </w:r>
            <w:r>
              <w:rPr>
                <w:rFonts w:eastAsia="仿宋"/>
                <w:bCs/>
                <w:sz w:val="24"/>
                <w:szCs w:val="24"/>
              </w:rPr>
              <w:t>，思特威（上海）电子科技股份有限公司</w:t>
            </w:r>
            <w:r>
              <w:rPr>
                <w:rFonts w:hint="eastAsia" w:eastAsia="仿宋"/>
                <w:bCs/>
                <w:sz w:val="24"/>
                <w:szCs w:val="24"/>
              </w:rPr>
              <w:t>；</w:t>
            </w:r>
          </w:p>
          <w:p w14:paraId="6E8DB44E">
            <w:pPr>
              <w:spacing w:after="0" w:line="440" w:lineRule="exact"/>
              <w:rPr>
                <w:rFonts w:eastAsia="仿宋"/>
                <w:sz w:val="24"/>
                <w:szCs w:val="24"/>
              </w:rPr>
            </w:pPr>
            <w:r>
              <w:rPr>
                <w:rFonts w:eastAsia="仿宋"/>
                <w:sz w:val="24"/>
                <w:szCs w:val="24"/>
              </w:rPr>
              <w:t>梁喆，</w:t>
            </w:r>
            <w:r>
              <w:rPr>
                <w:rFonts w:eastAsia="仿宋"/>
                <w:bCs/>
                <w:sz w:val="24"/>
                <w:szCs w:val="24"/>
              </w:rPr>
              <w:t>排名7，</w:t>
            </w:r>
            <w:r>
              <w:rPr>
                <w:rFonts w:eastAsia="仿宋"/>
                <w:bCs/>
                <w:color w:val="212121"/>
                <w:sz w:val="24"/>
                <w:szCs w:val="24"/>
              </w:rPr>
              <w:t>其他</w:t>
            </w:r>
            <w:r>
              <w:rPr>
                <w:rFonts w:eastAsia="仿宋"/>
                <w:bCs/>
                <w:sz w:val="24"/>
                <w:szCs w:val="24"/>
              </w:rPr>
              <w:t>，爱芯元智半导体</w:t>
            </w:r>
            <w:r>
              <w:rPr>
                <w:rFonts w:hint="eastAsia" w:eastAsia="仿宋"/>
                <w:bCs/>
                <w:sz w:val="24"/>
                <w:szCs w:val="24"/>
                <w:lang w:val="en-US" w:eastAsia="zh-CN"/>
              </w:rPr>
              <w:t>股份</w:t>
            </w:r>
            <w:r>
              <w:rPr>
                <w:rFonts w:eastAsia="仿宋"/>
                <w:bCs/>
                <w:sz w:val="24"/>
                <w:szCs w:val="24"/>
              </w:rPr>
              <w:t>有限公司</w:t>
            </w:r>
            <w:r>
              <w:rPr>
                <w:rFonts w:hint="eastAsia" w:eastAsia="仿宋"/>
                <w:bCs/>
                <w:sz w:val="24"/>
                <w:szCs w:val="24"/>
              </w:rPr>
              <w:t>；</w:t>
            </w:r>
          </w:p>
          <w:p w14:paraId="52EA14B1">
            <w:pPr>
              <w:spacing w:after="0" w:line="440" w:lineRule="exact"/>
              <w:rPr>
                <w:rFonts w:eastAsia="仿宋"/>
                <w:sz w:val="24"/>
                <w:szCs w:val="24"/>
              </w:rPr>
            </w:pPr>
            <w:r>
              <w:rPr>
                <w:rFonts w:eastAsia="仿宋"/>
                <w:sz w:val="24"/>
                <w:szCs w:val="24"/>
              </w:rPr>
              <w:t>张钰，</w:t>
            </w:r>
            <w:r>
              <w:rPr>
                <w:rFonts w:eastAsia="仿宋"/>
                <w:bCs/>
                <w:sz w:val="24"/>
                <w:szCs w:val="24"/>
              </w:rPr>
              <w:t>排名8，教授，杭州电子科技大学；</w:t>
            </w:r>
            <w:bookmarkStart w:id="0" w:name="_GoBack"/>
            <w:bookmarkEnd w:id="0"/>
          </w:p>
          <w:p w14:paraId="27F421D4">
            <w:pPr>
              <w:spacing w:after="0" w:line="440" w:lineRule="exact"/>
              <w:rPr>
                <w:rFonts w:eastAsia="仿宋"/>
                <w:bCs/>
                <w:sz w:val="24"/>
                <w:szCs w:val="24"/>
              </w:rPr>
            </w:pPr>
            <w:r>
              <w:rPr>
                <w:rFonts w:eastAsia="仿宋"/>
                <w:sz w:val="24"/>
                <w:szCs w:val="24"/>
              </w:rPr>
              <w:t>周洪涛，</w:t>
            </w:r>
            <w:r>
              <w:rPr>
                <w:rFonts w:eastAsia="仿宋"/>
                <w:bCs/>
                <w:sz w:val="24"/>
                <w:szCs w:val="24"/>
              </w:rPr>
              <w:t>排名9，</w:t>
            </w:r>
            <w:r>
              <w:rPr>
                <w:rFonts w:eastAsia="仿宋"/>
                <w:bCs/>
                <w:color w:val="212121"/>
                <w:sz w:val="24"/>
                <w:szCs w:val="24"/>
              </w:rPr>
              <w:t>其他，浙</w:t>
            </w:r>
            <w:r>
              <w:rPr>
                <w:rFonts w:eastAsia="仿宋"/>
                <w:bCs/>
                <w:sz w:val="24"/>
                <w:szCs w:val="24"/>
              </w:rPr>
              <w:t>江零跑科技股份有限公司</w:t>
            </w:r>
            <w:r>
              <w:rPr>
                <w:rFonts w:hint="eastAsia" w:eastAsia="仿宋"/>
                <w:bCs/>
                <w:sz w:val="24"/>
                <w:szCs w:val="24"/>
              </w:rPr>
              <w:t>；</w:t>
            </w:r>
          </w:p>
          <w:p w14:paraId="2DE2FB73">
            <w:pPr>
              <w:spacing w:after="0" w:line="440" w:lineRule="exact"/>
              <w:rPr>
                <w:rFonts w:eastAsia="仿宋"/>
                <w:sz w:val="24"/>
                <w:szCs w:val="24"/>
              </w:rPr>
            </w:pPr>
            <w:r>
              <w:rPr>
                <w:rFonts w:eastAsia="仿宋"/>
                <w:sz w:val="24"/>
                <w:szCs w:val="24"/>
              </w:rPr>
              <w:t>林贤德，</w:t>
            </w:r>
            <w:r>
              <w:rPr>
                <w:rFonts w:eastAsia="仿宋"/>
                <w:bCs/>
                <w:sz w:val="24"/>
                <w:szCs w:val="24"/>
              </w:rPr>
              <w:t>排名1</w:t>
            </w:r>
            <w:r>
              <w:rPr>
                <w:rFonts w:hint="eastAsia" w:eastAsia="仿宋"/>
                <w:bCs/>
                <w:sz w:val="24"/>
                <w:szCs w:val="24"/>
              </w:rPr>
              <w:t>0</w:t>
            </w:r>
            <w:r>
              <w:rPr>
                <w:rFonts w:eastAsia="仿宋"/>
                <w:bCs/>
                <w:sz w:val="24"/>
                <w:szCs w:val="24"/>
              </w:rPr>
              <w:t>，</w:t>
            </w:r>
            <w:r>
              <w:rPr>
                <w:rFonts w:eastAsia="仿宋"/>
                <w:bCs/>
                <w:color w:val="212121"/>
                <w:sz w:val="24"/>
                <w:szCs w:val="24"/>
              </w:rPr>
              <w:t>其他</w:t>
            </w:r>
            <w:r>
              <w:rPr>
                <w:rFonts w:eastAsia="仿宋"/>
                <w:bCs/>
                <w:sz w:val="24"/>
                <w:szCs w:val="24"/>
              </w:rPr>
              <w:t>，浙江零跑科技股份有限公司</w:t>
            </w:r>
          </w:p>
          <w:p w14:paraId="51750E2A">
            <w:pPr>
              <w:spacing w:after="0" w:line="440" w:lineRule="exact"/>
              <w:rPr>
                <w:rFonts w:eastAsia="仿宋"/>
                <w:sz w:val="24"/>
                <w:szCs w:val="24"/>
              </w:rPr>
            </w:pPr>
            <w:r>
              <w:rPr>
                <w:rFonts w:eastAsia="仿宋"/>
                <w:sz w:val="24"/>
                <w:szCs w:val="24"/>
              </w:rPr>
              <w:t>黄继业，</w:t>
            </w:r>
            <w:r>
              <w:rPr>
                <w:rFonts w:eastAsia="仿宋"/>
                <w:bCs/>
                <w:sz w:val="24"/>
                <w:szCs w:val="24"/>
              </w:rPr>
              <w:t>排名1</w:t>
            </w:r>
            <w:r>
              <w:rPr>
                <w:rFonts w:hint="eastAsia" w:eastAsia="仿宋"/>
                <w:bCs/>
                <w:sz w:val="24"/>
                <w:szCs w:val="24"/>
              </w:rPr>
              <w:t>1</w:t>
            </w:r>
            <w:r>
              <w:rPr>
                <w:rFonts w:eastAsia="仿宋"/>
                <w:bCs/>
                <w:sz w:val="24"/>
                <w:szCs w:val="24"/>
              </w:rPr>
              <w:t>，教授，杭州电子科技大学；</w:t>
            </w:r>
          </w:p>
          <w:p w14:paraId="738C9318">
            <w:pPr>
              <w:spacing w:after="0" w:line="440" w:lineRule="exact"/>
              <w:rPr>
                <w:rFonts w:eastAsia="仿宋"/>
                <w:sz w:val="24"/>
                <w:szCs w:val="24"/>
              </w:rPr>
            </w:pPr>
            <w:r>
              <w:rPr>
                <w:rFonts w:eastAsia="仿宋"/>
                <w:sz w:val="24"/>
                <w:szCs w:val="24"/>
              </w:rPr>
              <w:t>邵科，</w:t>
            </w:r>
            <w:r>
              <w:rPr>
                <w:rFonts w:eastAsia="仿宋"/>
                <w:bCs/>
                <w:sz w:val="24"/>
                <w:szCs w:val="24"/>
              </w:rPr>
              <w:t>排名12，</w:t>
            </w:r>
            <w:r>
              <w:rPr>
                <w:rFonts w:eastAsia="仿宋"/>
                <w:bCs/>
                <w:color w:val="212121"/>
                <w:sz w:val="24"/>
                <w:szCs w:val="24"/>
              </w:rPr>
              <w:t>其他</w:t>
            </w:r>
            <w:r>
              <w:rPr>
                <w:rFonts w:eastAsia="仿宋"/>
                <w:bCs/>
                <w:sz w:val="24"/>
                <w:szCs w:val="24"/>
              </w:rPr>
              <w:t>，思特威（上海）电子科技股份有限公司</w:t>
            </w:r>
          </w:p>
          <w:p w14:paraId="3CA9364B">
            <w:pPr>
              <w:spacing w:after="0" w:line="440" w:lineRule="exact"/>
              <w:rPr>
                <w:rFonts w:eastAsia="仿宋"/>
                <w:bCs/>
                <w:sz w:val="24"/>
                <w:szCs w:val="24"/>
              </w:rPr>
            </w:pPr>
            <w:r>
              <w:rPr>
                <w:rFonts w:eastAsia="仿宋"/>
                <w:sz w:val="24"/>
                <w:szCs w:val="24"/>
              </w:rPr>
              <w:t>陈琦，</w:t>
            </w:r>
            <w:r>
              <w:rPr>
                <w:rFonts w:eastAsia="仿宋"/>
                <w:bCs/>
                <w:sz w:val="24"/>
                <w:szCs w:val="24"/>
              </w:rPr>
              <w:t>排名13，</w:t>
            </w:r>
            <w:r>
              <w:rPr>
                <w:rFonts w:eastAsia="仿宋"/>
                <w:bCs/>
                <w:color w:val="212121"/>
                <w:sz w:val="24"/>
                <w:szCs w:val="24"/>
              </w:rPr>
              <w:t>其他</w:t>
            </w:r>
            <w:r>
              <w:rPr>
                <w:rFonts w:eastAsia="仿宋"/>
                <w:bCs/>
                <w:sz w:val="24"/>
                <w:szCs w:val="24"/>
              </w:rPr>
              <w:t>，浙江芯昇电子技术有限公司</w:t>
            </w:r>
          </w:p>
        </w:tc>
      </w:tr>
      <w:tr w14:paraId="300D1D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83" w:hRule="atLeast"/>
        </w:trPr>
        <w:tc>
          <w:tcPr>
            <w:tcW w:w="2127" w:type="dxa"/>
            <w:tcBorders>
              <w:right w:val="single" w:color="auto" w:sz="4" w:space="0"/>
            </w:tcBorders>
            <w:vAlign w:val="center"/>
          </w:tcPr>
          <w:p w14:paraId="5EA6221C">
            <w:pPr>
              <w:spacing w:after="0" w:line="440" w:lineRule="exact"/>
              <w:jc w:val="center"/>
              <w:rPr>
                <w:rFonts w:eastAsia="仿宋"/>
                <w:bCs/>
                <w:sz w:val="24"/>
                <w:szCs w:val="24"/>
              </w:rPr>
            </w:pPr>
            <w:r>
              <w:rPr>
                <w:rFonts w:eastAsia="仿宋"/>
                <w:bCs/>
                <w:sz w:val="28"/>
                <w:szCs w:val="24"/>
              </w:rPr>
              <w:t>主要完成单位</w:t>
            </w:r>
          </w:p>
        </w:tc>
        <w:tc>
          <w:tcPr>
            <w:tcW w:w="6379" w:type="dxa"/>
            <w:tcBorders>
              <w:left w:val="single" w:color="auto" w:sz="4" w:space="0"/>
            </w:tcBorders>
            <w:vAlign w:val="center"/>
          </w:tcPr>
          <w:p w14:paraId="26776A95">
            <w:pPr>
              <w:spacing w:after="0" w:line="440" w:lineRule="exact"/>
              <w:jc w:val="left"/>
              <w:rPr>
                <w:rFonts w:eastAsia="仿宋"/>
                <w:bCs/>
                <w:sz w:val="24"/>
                <w:szCs w:val="24"/>
              </w:rPr>
            </w:pPr>
            <w:r>
              <w:rPr>
                <w:rFonts w:eastAsia="仿宋"/>
                <w:bCs/>
                <w:sz w:val="24"/>
                <w:szCs w:val="24"/>
              </w:rPr>
              <w:t>1.单位名称：杭州电子科技大学</w:t>
            </w:r>
          </w:p>
          <w:p w14:paraId="4E40AADF">
            <w:pPr>
              <w:spacing w:after="0" w:line="440" w:lineRule="exact"/>
              <w:jc w:val="left"/>
              <w:rPr>
                <w:rFonts w:eastAsia="仿宋"/>
                <w:bCs/>
                <w:sz w:val="24"/>
                <w:szCs w:val="24"/>
              </w:rPr>
            </w:pPr>
            <w:r>
              <w:rPr>
                <w:rFonts w:eastAsia="仿宋"/>
                <w:bCs/>
                <w:sz w:val="24"/>
                <w:szCs w:val="24"/>
              </w:rPr>
              <w:t>2.单位名称：浙江华锐捷技术有限公司</w:t>
            </w:r>
          </w:p>
          <w:p w14:paraId="1987E6A0">
            <w:pPr>
              <w:spacing w:after="0" w:line="440" w:lineRule="exact"/>
              <w:jc w:val="left"/>
              <w:rPr>
                <w:rFonts w:eastAsia="仿宋"/>
                <w:bCs/>
                <w:sz w:val="24"/>
                <w:szCs w:val="24"/>
              </w:rPr>
            </w:pPr>
            <w:r>
              <w:rPr>
                <w:rFonts w:eastAsia="仿宋"/>
                <w:bCs/>
                <w:sz w:val="24"/>
                <w:szCs w:val="24"/>
              </w:rPr>
              <w:t>3.单位名称：浙江零跑科技股份有限公司</w:t>
            </w:r>
          </w:p>
          <w:p w14:paraId="0A516648">
            <w:pPr>
              <w:spacing w:after="0" w:line="440" w:lineRule="exact"/>
              <w:jc w:val="left"/>
              <w:rPr>
                <w:rFonts w:eastAsia="仿宋"/>
                <w:bCs/>
                <w:sz w:val="24"/>
                <w:szCs w:val="24"/>
              </w:rPr>
            </w:pPr>
            <w:r>
              <w:rPr>
                <w:rFonts w:hint="eastAsia" w:eastAsia="仿宋"/>
                <w:bCs/>
                <w:sz w:val="24"/>
                <w:szCs w:val="24"/>
              </w:rPr>
              <w:t>4</w:t>
            </w:r>
            <w:r>
              <w:rPr>
                <w:rFonts w:eastAsia="仿宋"/>
                <w:bCs/>
                <w:sz w:val="24"/>
                <w:szCs w:val="24"/>
              </w:rPr>
              <w:t>.单位名称：思特威（上海）电子科技股份有限公司</w:t>
            </w:r>
          </w:p>
          <w:p w14:paraId="72D7F0A5">
            <w:pPr>
              <w:spacing w:after="0" w:line="440" w:lineRule="exact"/>
              <w:jc w:val="left"/>
              <w:rPr>
                <w:rFonts w:eastAsia="仿宋"/>
                <w:bCs/>
                <w:sz w:val="24"/>
                <w:szCs w:val="24"/>
              </w:rPr>
            </w:pPr>
            <w:r>
              <w:rPr>
                <w:rFonts w:hint="eastAsia" w:eastAsia="仿宋"/>
                <w:bCs/>
                <w:sz w:val="24"/>
                <w:szCs w:val="24"/>
              </w:rPr>
              <w:t>5</w:t>
            </w:r>
            <w:r>
              <w:rPr>
                <w:rFonts w:eastAsia="仿宋"/>
                <w:bCs/>
                <w:sz w:val="24"/>
                <w:szCs w:val="24"/>
              </w:rPr>
              <w:t>.单位名称：爱芯元智半导体股份有限公司</w:t>
            </w:r>
          </w:p>
          <w:p w14:paraId="5FDCAE07">
            <w:pPr>
              <w:spacing w:after="0" w:line="440" w:lineRule="exact"/>
              <w:jc w:val="left"/>
              <w:rPr>
                <w:rFonts w:eastAsia="仿宋"/>
                <w:bCs/>
                <w:sz w:val="24"/>
                <w:szCs w:val="24"/>
              </w:rPr>
            </w:pPr>
            <w:r>
              <w:rPr>
                <w:rFonts w:eastAsia="仿宋"/>
                <w:bCs/>
                <w:sz w:val="24"/>
                <w:szCs w:val="24"/>
              </w:rPr>
              <w:t>6.单位名称：浙江芯昇电子技术有限公司</w:t>
            </w:r>
          </w:p>
        </w:tc>
      </w:tr>
      <w:tr w14:paraId="3972A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atLeast"/>
        </w:trPr>
        <w:tc>
          <w:tcPr>
            <w:tcW w:w="2127" w:type="dxa"/>
            <w:vAlign w:val="center"/>
          </w:tcPr>
          <w:p w14:paraId="02378B14">
            <w:pPr>
              <w:spacing w:after="0"/>
              <w:jc w:val="center"/>
              <w:rPr>
                <w:rStyle w:val="36"/>
                <w:rFonts w:eastAsia="仿宋"/>
                <w:b w:val="0"/>
                <w:color w:val="auto"/>
                <w:sz w:val="28"/>
                <w:szCs w:val="28"/>
              </w:rPr>
            </w:pPr>
            <w:r>
              <w:rPr>
                <w:rStyle w:val="36"/>
                <w:rFonts w:eastAsia="仿宋"/>
                <w:b w:val="0"/>
                <w:color w:val="auto"/>
                <w:sz w:val="28"/>
                <w:szCs w:val="28"/>
              </w:rPr>
              <w:t>提名单位</w:t>
            </w:r>
          </w:p>
        </w:tc>
        <w:tc>
          <w:tcPr>
            <w:tcW w:w="6379" w:type="dxa"/>
            <w:vAlign w:val="center"/>
          </w:tcPr>
          <w:p w14:paraId="27DF37F6">
            <w:pPr>
              <w:spacing w:after="0"/>
              <w:contextualSpacing/>
              <w:jc w:val="center"/>
              <w:rPr>
                <w:rStyle w:val="36"/>
                <w:rFonts w:eastAsia="仿宋"/>
                <w:b w:val="0"/>
                <w:color w:val="auto"/>
              </w:rPr>
            </w:pPr>
            <w:r>
              <w:rPr>
                <w:rStyle w:val="36"/>
                <w:rFonts w:eastAsia="仿宋"/>
                <w:b w:val="0"/>
                <w:color w:val="auto"/>
              </w:rPr>
              <w:t>浙江省教育厅</w:t>
            </w:r>
          </w:p>
        </w:tc>
      </w:tr>
      <w:tr w14:paraId="45E62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83" w:hRule="atLeast"/>
        </w:trPr>
        <w:tc>
          <w:tcPr>
            <w:tcW w:w="2127" w:type="dxa"/>
            <w:vAlign w:val="center"/>
          </w:tcPr>
          <w:p w14:paraId="7F624CFA">
            <w:pPr>
              <w:jc w:val="center"/>
              <w:rPr>
                <w:rStyle w:val="36"/>
                <w:rFonts w:eastAsia="仿宋"/>
                <w:b w:val="0"/>
                <w:color w:val="auto"/>
                <w:sz w:val="28"/>
                <w:szCs w:val="28"/>
              </w:rPr>
            </w:pPr>
            <w:r>
              <w:rPr>
                <w:rStyle w:val="36"/>
                <w:rFonts w:eastAsia="仿宋"/>
                <w:b w:val="0"/>
                <w:color w:val="auto"/>
                <w:sz w:val="28"/>
                <w:szCs w:val="28"/>
              </w:rPr>
              <w:t>提名意见</w:t>
            </w:r>
          </w:p>
        </w:tc>
        <w:tc>
          <w:tcPr>
            <w:tcW w:w="6379" w:type="dxa"/>
            <w:vAlign w:val="center"/>
          </w:tcPr>
          <w:p w14:paraId="1617F47F">
            <w:pPr>
              <w:ind w:firstLine="480" w:firstLineChars="200"/>
              <w:contextualSpacing/>
              <w:rPr>
                <w:rStyle w:val="36"/>
                <w:rFonts w:eastAsia="仿宋"/>
                <w:b w:val="0"/>
                <w:color w:val="auto"/>
              </w:rPr>
            </w:pPr>
            <w:r>
              <w:rPr>
                <w:rStyle w:val="36"/>
                <w:rFonts w:eastAsia="仿宋"/>
                <w:b w:val="0"/>
                <w:color w:val="auto"/>
              </w:rPr>
              <w:t>我国智能网联汽车产业正快速向新阶段迈进，2024年我国新能源汽车产销达到1286万辆，预计到2025年，具有L2级以上功能的整车将达到40%以上，到2030年，智能网联新能源汽车将成为市场主流，因此发展新能源汽车使我国汽车产业真正实现了弯道超车，但要保持其竞争优势，仍需重点突破智能驾驶和汽车主动安全等关键技术，而智能感知与决策作为高阶智能汽车的核心，目前仍面临如下难题：（1）车规级视觉处理等AI芯片面临"卡脖子"；（2）面向全天时、全天候、复杂路况下的感知鲁棒性仍有待提升；（3）危险驾驶行为和复杂道路场景对驾驶安全性有较大影响，亟需增强智能汽车应对突发情况和复杂环境的主动安全能力。</w:t>
            </w:r>
          </w:p>
          <w:p w14:paraId="40FAE937">
            <w:pPr>
              <w:ind w:firstLine="480" w:firstLineChars="200"/>
              <w:contextualSpacing/>
              <w:rPr>
                <w:rStyle w:val="36"/>
                <w:rFonts w:eastAsia="仿宋"/>
                <w:b w:val="0"/>
                <w:color w:val="auto"/>
              </w:rPr>
            </w:pPr>
            <w:r>
              <w:rPr>
                <w:rStyle w:val="36"/>
                <w:rFonts w:eastAsia="仿宋"/>
                <w:b w:val="0"/>
                <w:color w:val="auto"/>
              </w:rPr>
              <w:t>针对上述难题，成果完成单位在多个国家级和省级项目支持下，自主研发了车规级图像CMOS芯片、红外处理芯片、AI处理芯片，实现了国产化进口替代；研发了基于国产CMOS芯片和AI芯片的车载智能视觉图像传感器和多域融合控制器，实现了全天时、全天候、复杂路况的智能感知；提出基于空间注意力机制的车辆轨迹预测方法和基于预测参考线坐标系的车辆自动紧急制动系统与方法，结合舱外舱内全域感知，提升了智能汽车主动安全水平。成果已通过浙江省电子学会鉴定，相关技术已获授权发明专利36件、软件著作权10件、集成电路布图设计3项，发表高水平论文21篇。2021至2023年新增销售收入200,297.66万元，新增利税11250.05万元，经济和社会效益显著。</w:t>
            </w:r>
          </w:p>
          <w:p w14:paraId="79301D6F">
            <w:pPr>
              <w:ind w:firstLine="480" w:firstLineChars="200"/>
              <w:contextualSpacing/>
              <w:rPr>
                <w:rStyle w:val="36"/>
                <w:rFonts w:eastAsia="仿宋"/>
                <w:b w:val="0"/>
                <w:color w:val="auto"/>
              </w:rPr>
            </w:pPr>
            <w:r>
              <w:rPr>
                <w:rStyle w:val="36"/>
                <w:rFonts w:eastAsia="仿宋"/>
                <w:b w:val="0"/>
                <w:color w:val="auto"/>
              </w:rPr>
              <w:t>提名该成果为</w:t>
            </w:r>
            <w:r>
              <w:rPr>
                <w:rStyle w:val="36"/>
                <w:rFonts w:eastAsia="仿宋"/>
                <w:bCs w:val="0"/>
                <w:color w:val="auto"/>
              </w:rPr>
              <w:t>浙江省科学技术进步奖一等奖</w:t>
            </w:r>
            <w:r>
              <w:rPr>
                <w:rStyle w:val="36"/>
                <w:rFonts w:eastAsia="仿宋"/>
                <w:b w:val="0"/>
                <w:color w:val="auto"/>
              </w:rPr>
              <w:t>。</w:t>
            </w:r>
          </w:p>
        </w:tc>
      </w:tr>
    </w:tbl>
    <w:p w14:paraId="0FDCCF5D"/>
    <w:sectPr>
      <w:headerReference r:id="rId7" w:type="first"/>
      <w:headerReference r:id="rId5" w:type="default"/>
      <w:footerReference r:id="rId8" w:type="default"/>
      <w:headerReference r:id="rId6"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A5DBAE6-06FB-4ACD-90D8-F2AA2ADB6704}"/>
  </w:font>
  <w:font w:name="Arial">
    <w:panose1 w:val="020B0604020202020204"/>
    <w:charset w:val="01"/>
    <w:family w:val="swiss"/>
    <w:pitch w:val="default"/>
    <w:sig w:usb0="E0002EFF" w:usb1="C000785B" w:usb2="00000009" w:usb3="00000000" w:csb0="400001FF" w:csb1="FFFF0000"/>
    <w:embedRegular r:id="rId2" w:fontKey="{AB59E41D-510B-4ECC-A9DC-0A9903BE7D0E}"/>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5814DB30-2210-47D8-ABDF-611360D2A45C}"/>
  </w:font>
  <w:font w:name="Symbol">
    <w:panose1 w:val="05050102010706020507"/>
    <w:charset w:val="02"/>
    <w:family w:val="roman"/>
    <w:pitch w:val="default"/>
    <w:sig w:usb0="00000000" w:usb1="00000000" w:usb2="00000000" w:usb3="00000000" w:csb0="80000000" w:csb1="00000000"/>
    <w:embedRegular r:id="rId4" w:fontKey="{D7865CDC-E070-4B42-9579-F596F6140F9B}"/>
  </w:font>
  <w:font w:name="Calibri">
    <w:panose1 w:val="020F0502020204030204"/>
    <w:charset w:val="00"/>
    <w:family w:val="swiss"/>
    <w:pitch w:val="default"/>
    <w:sig w:usb0="E4002EFF" w:usb1="C200247B" w:usb2="00000009" w:usb3="00000000" w:csb0="200001FF" w:csb1="00000000"/>
    <w:embedRegular r:id="rId5" w:fontKey="{E7751A6F-2E7C-46B0-85EC-FA873AD31E4F}"/>
  </w:font>
  <w:font w:name="Cambria">
    <w:panose1 w:val="02040503050406030204"/>
    <w:charset w:val="00"/>
    <w:family w:val="roman"/>
    <w:pitch w:val="default"/>
    <w:sig w:usb0="E00006FF" w:usb1="420024FF" w:usb2="02000000" w:usb3="00000000" w:csb0="2000019F" w:csb1="00000000"/>
    <w:embedRegular r:id="rId6" w:fontKey="{2DCE6781-3C51-4339-9D3E-04468C43502E}"/>
  </w:font>
  <w:font w:name="仿宋_GB2312">
    <w:altName w:val="仿宋"/>
    <w:panose1 w:val="00000000000000000000"/>
    <w:charset w:val="86"/>
    <w:family w:val="modern"/>
    <w:pitch w:val="default"/>
    <w:sig w:usb0="00000000" w:usb1="00000000" w:usb2="00000010" w:usb3="00000000" w:csb0="00040000" w:csb1="00000000"/>
    <w:embedRegular r:id="rId7" w:fontKey="{401AC9E2-3DF1-43AE-8703-649EB9E1C4BA}"/>
  </w:font>
  <w:font w:name="微软雅黑">
    <w:panose1 w:val="020B0503020204020204"/>
    <w:charset w:val="86"/>
    <w:family w:val="auto"/>
    <w:pitch w:val="default"/>
    <w:sig w:usb0="80000287" w:usb1="2ACF3C50" w:usb2="00000016" w:usb3="00000000" w:csb0="0004001F" w:csb1="00000000"/>
  </w:font>
  <w:font w:name="方正仿宋简体">
    <w:altName w:val="微软雅黑"/>
    <w:panose1 w:val="00000000000000000000"/>
    <w:charset w:val="86"/>
    <w:family w:val="auto"/>
    <w:pitch w:val="default"/>
    <w:sig w:usb0="00000000" w:usb1="00000000" w:usb2="00000010" w:usb3="00000000" w:csb0="00040000" w:csb1="00000000"/>
  </w:font>
  <w:font w:name="方正小标宋简体">
    <w:altName w:val="微软雅黑"/>
    <w:panose1 w:val="00000000000000000000"/>
    <w:charset w:val="86"/>
    <w:family w:val="auto"/>
    <w:pitch w:val="default"/>
    <w:sig w:usb0="00000000" w:usb1="00000000" w:usb2="00000010" w:usb3="00000000" w:csb0="00040000" w:csb1="00000000"/>
    <w:embedRegular r:id="rId8" w:fontKey="{3B77BF5F-C2F3-43B3-A384-66E301186101}"/>
  </w:font>
  <w:font w:name="仿宋">
    <w:panose1 w:val="02010609060101010101"/>
    <w:charset w:val="86"/>
    <w:family w:val="modern"/>
    <w:pitch w:val="default"/>
    <w:sig w:usb0="800002BF" w:usb1="38CF7CFA" w:usb2="00000016" w:usb3="00000000" w:csb0="00040001" w:csb1="00000000"/>
    <w:embedRegular r:id="rId9" w:fontKey="{4392D74A-43C2-44DA-808B-0E6680AF09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76286816"/>
    </w:sdtPr>
    <w:sdtEndPr>
      <w:rPr>
        <w:sz w:val="21"/>
        <w:szCs w:val="21"/>
      </w:rPr>
    </w:sdtEndPr>
    <w:sdtContent>
      <w:p w14:paraId="626EB8AF">
        <w:pPr>
          <w:pStyle w:val="9"/>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143</w:t>
        </w:r>
        <w:r>
          <w:rPr>
            <w:sz w:val="21"/>
            <w:szCs w:val="21"/>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2C1BB">
    <w:pPr>
      <w:ind w:left="420" w:hanging="4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5DC019">
    <w:pPr>
      <w:pStyle w:val="10"/>
      <w:ind w:left="360" w:hanging="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D5A873">
    <w:pPr>
      <w:pStyle w:val="10"/>
      <w:ind w:left="360" w:hanging="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hNDgxZDBiYzczNDM2YjM1OGQzM2RlOTYzN2FiZTQifQ=="/>
    <w:docVar w:name="KSO_WPS_MARK_KEY" w:val="02f6fdb2-0872-4f38-94b1-cc8e195e9e73"/>
  </w:docVars>
  <w:rsids>
    <w:rsidRoot w:val="007C28FF"/>
    <w:rsid w:val="00006056"/>
    <w:rsid w:val="00007BBE"/>
    <w:rsid w:val="000165DC"/>
    <w:rsid w:val="00031E44"/>
    <w:rsid w:val="00033288"/>
    <w:rsid w:val="0004004D"/>
    <w:rsid w:val="00051BE3"/>
    <w:rsid w:val="00053F24"/>
    <w:rsid w:val="0006546D"/>
    <w:rsid w:val="00067E32"/>
    <w:rsid w:val="0007352A"/>
    <w:rsid w:val="00083906"/>
    <w:rsid w:val="000847FC"/>
    <w:rsid w:val="000929AE"/>
    <w:rsid w:val="000A0FE4"/>
    <w:rsid w:val="000B2E39"/>
    <w:rsid w:val="000B70B3"/>
    <w:rsid w:val="000C632A"/>
    <w:rsid w:val="000F1229"/>
    <w:rsid w:val="000F2CC3"/>
    <w:rsid w:val="000F6066"/>
    <w:rsid w:val="000F6517"/>
    <w:rsid w:val="000F6B39"/>
    <w:rsid w:val="000F7732"/>
    <w:rsid w:val="001039E9"/>
    <w:rsid w:val="00104F03"/>
    <w:rsid w:val="0012430D"/>
    <w:rsid w:val="001435CC"/>
    <w:rsid w:val="00153E23"/>
    <w:rsid w:val="00154376"/>
    <w:rsid w:val="001553CE"/>
    <w:rsid w:val="001614FC"/>
    <w:rsid w:val="00165962"/>
    <w:rsid w:val="0017168F"/>
    <w:rsid w:val="00172167"/>
    <w:rsid w:val="001806B8"/>
    <w:rsid w:val="001825C8"/>
    <w:rsid w:val="001829B2"/>
    <w:rsid w:val="00185449"/>
    <w:rsid w:val="00192701"/>
    <w:rsid w:val="0019371C"/>
    <w:rsid w:val="001A5554"/>
    <w:rsid w:val="001A55E6"/>
    <w:rsid w:val="001B0C22"/>
    <w:rsid w:val="001B454D"/>
    <w:rsid w:val="001C4D6D"/>
    <w:rsid w:val="001D3908"/>
    <w:rsid w:val="001F032B"/>
    <w:rsid w:val="001F2C76"/>
    <w:rsid w:val="001F7F40"/>
    <w:rsid w:val="00212129"/>
    <w:rsid w:val="00213CE9"/>
    <w:rsid w:val="0021734C"/>
    <w:rsid w:val="002242B0"/>
    <w:rsid w:val="002247F4"/>
    <w:rsid w:val="00230FE9"/>
    <w:rsid w:val="0023223F"/>
    <w:rsid w:val="00244749"/>
    <w:rsid w:val="00247A49"/>
    <w:rsid w:val="00251808"/>
    <w:rsid w:val="002579D1"/>
    <w:rsid w:val="002708CE"/>
    <w:rsid w:val="00272A18"/>
    <w:rsid w:val="002745F8"/>
    <w:rsid w:val="00283031"/>
    <w:rsid w:val="0029509E"/>
    <w:rsid w:val="00296134"/>
    <w:rsid w:val="002A2925"/>
    <w:rsid w:val="002A7955"/>
    <w:rsid w:val="002B3198"/>
    <w:rsid w:val="002C6803"/>
    <w:rsid w:val="002C6E65"/>
    <w:rsid w:val="002D1FA7"/>
    <w:rsid w:val="002D3BA3"/>
    <w:rsid w:val="002E3AA4"/>
    <w:rsid w:val="002E42A8"/>
    <w:rsid w:val="002E43DB"/>
    <w:rsid w:val="002F1911"/>
    <w:rsid w:val="002F74D2"/>
    <w:rsid w:val="0030543F"/>
    <w:rsid w:val="003063D6"/>
    <w:rsid w:val="00311F89"/>
    <w:rsid w:val="003125EF"/>
    <w:rsid w:val="00326352"/>
    <w:rsid w:val="00330554"/>
    <w:rsid w:val="00331B99"/>
    <w:rsid w:val="00336678"/>
    <w:rsid w:val="00340314"/>
    <w:rsid w:val="00343DF4"/>
    <w:rsid w:val="00347614"/>
    <w:rsid w:val="00356B8A"/>
    <w:rsid w:val="00363C7E"/>
    <w:rsid w:val="00365935"/>
    <w:rsid w:val="00370977"/>
    <w:rsid w:val="00377C1C"/>
    <w:rsid w:val="0038020D"/>
    <w:rsid w:val="00382214"/>
    <w:rsid w:val="00382EDD"/>
    <w:rsid w:val="00386D85"/>
    <w:rsid w:val="003A08CF"/>
    <w:rsid w:val="003A343A"/>
    <w:rsid w:val="003A466E"/>
    <w:rsid w:val="003A5D0E"/>
    <w:rsid w:val="003A60A7"/>
    <w:rsid w:val="003B0906"/>
    <w:rsid w:val="003B2A50"/>
    <w:rsid w:val="003B3345"/>
    <w:rsid w:val="003C1234"/>
    <w:rsid w:val="003C4124"/>
    <w:rsid w:val="003E6BFB"/>
    <w:rsid w:val="003F0278"/>
    <w:rsid w:val="003F1E9D"/>
    <w:rsid w:val="003F76A0"/>
    <w:rsid w:val="00401E30"/>
    <w:rsid w:val="004179C8"/>
    <w:rsid w:val="0042367A"/>
    <w:rsid w:val="0042455F"/>
    <w:rsid w:val="00427A6E"/>
    <w:rsid w:val="004300EE"/>
    <w:rsid w:val="00442705"/>
    <w:rsid w:val="00444A55"/>
    <w:rsid w:val="0044700B"/>
    <w:rsid w:val="0044760A"/>
    <w:rsid w:val="00453528"/>
    <w:rsid w:val="00453C0E"/>
    <w:rsid w:val="00461A90"/>
    <w:rsid w:val="004820BD"/>
    <w:rsid w:val="00484A1D"/>
    <w:rsid w:val="00484D69"/>
    <w:rsid w:val="004929AC"/>
    <w:rsid w:val="00492EAC"/>
    <w:rsid w:val="00494554"/>
    <w:rsid w:val="004A6419"/>
    <w:rsid w:val="004B13A5"/>
    <w:rsid w:val="004B531C"/>
    <w:rsid w:val="004C22AA"/>
    <w:rsid w:val="004C2337"/>
    <w:rsid w:val="004D3106"/>
    <w:rsid w:val="004D55B5"/>
    <w:rsid w:val="004E11C6"/>
    <w:rsid w:val="004E36AB"/>
    <w:rsid w:val="004E471F"/>
    <w:rsid w:val="004F503B"/>
    <w:rsid w:val="004F551A"/>
    <w:rsid w:val="005002DF"/>
    <w:rsid w:val="00500EBD"/>
    <w:rsid w:val="00504232"/>
    <w:rsid w:val="00510C66"/>
    <w:rsid w:val="00511F4B"/>
    <w:rsid w:val="0051372C"/>
    <w:rsid w:val="00521ED7"/>
    <w:rsid w:val="00526964"/>
    <w:rsid w:val="00532D5A"/>
    <w:rsid w:val="005354E4"/>
    <w:rsid w:val="00552729"/>
    <w:rsid w:val="005563CE"/>
    <w:rsid w:val="005663D6"/>
    <w:rsid w:val="00570701"/>
    <w:rsid w:val="0057414B"/>
    <w:rsid w:val="0057576E"/>
    <w:rsid w:val="0058367D"/>
    <w:rsid w:val="00586D66"/>
    <w:rsid w:val="00595DAF"/>
    <w:rsid w:val="005A0877"/>
    <w:rsid w:val="005A17EC"/>
    <w:rsid w:val="005A1A1D"/>
    <w:rsid w:val="005A485B"/>
    <w:rsid w:val="005A6276"/>
    <w:rsid w:val="005A6B7D"/>
    <w:rsid w:val="005B5550"/>
    <w:rsid w:val="005B5D39"/>
    <w:rsid w:val="005B65F0"/>
    <w:rsid w:val="005D2A14"/>
    <w:rsid w:val="005D36E9"/>
    <w:rsid w:val="005E0059"/>
    <w:rsid w:val="005E261D"/>
    <w:rsid w:val="005E49A6"/>
    <w:rsid w:val="005E6D32"/>
    <w:rsid w:val="005F0DC8"/>
    <w:rsid w:val="005F6F7F"/>
    <w:rsid w:val="00600FA4"/>
    <w:rsid w:val="00605720"/>
    <w:rsid w:val="00611BDC"/>
    <w:rsid w:val="006177DC"/>
    <w:rsid w:val="00623BD2"/>
    <w:rsid w:val="00626265"/>
    <w:rsid w:val="006269F8"/>
    <w:rsid w:val="00642EBC"/>
    <w:rsid w:val="00643B2E"/>
    <w:rsid w:val="00646AD1"/>
    <w:rsid w:val="00670053"/>
    <w:rsid w:val="00673E71"/>
    <w:rsid w:val="006823DB"/>
    <w:rsid w:val="00692309"/>
    <w:rsid w:val="00694DDB"/>
    <w:rsid w:val="006A1E31"/>
    <w:rsid w:val="006A390F"/>
    <w:rsid w:val="006A580A"/>
    <w:rsid w:val="006B34CD"/>
    <w:rsid w:val="006C528F"/>
    <w:rsid w:val="006C691E"/>
    <w:rsid w:val="006C6CA7"/>
    <w:rsid w:val="006D59C3"/>
    <w:rsid w:val="006E4386"/>
    <w:rsid w:val="006E5310"/>
    <w:rsid w:val="006F0C81"/>
    <w:rsid w:val="006F5EED"/>
    <w:rsid w:val="006F7780"/>
    <w:rsid w:val="007116D0"/>
    <w:rsid w:val="00725CE5"/>
    <w:rsid w:val="0073019F"/>
    <w:rsid w:val="00734046"/>
    <w:rsid w:val="00735560"/>
    <w:rsid w:val="00736027"/>
    <w:rsid w:val="007370E0"/>
    <w:rsid w:val="007466B8"/>
    <w:rsid w:val="00751448"/>
    <w:rsid w:val="00751A09"/>
    <w:rsid w:val="0075383C"/>
    <w:rsid w:val="00754147"/>
    <w:rsid w:val="00756C08"/>
    <w:rsid w:val="00756D75"/>
    <w:rsid w:val="00760A58"/>
    <w:rsid w:val="00763073"/>
    <w:rsid w:val="0076560D"/>
    <w:rsid w:val="00767A99"/>
    <w:rsid w:val="0078185E"/>
    <w:rsid w:val="00784D44"/>
    <w:rsid w:val="00793C8C"/>
    <w:rsid w:val="00793E7F"/>
    <w:rsid w:val="007940D2"/>
    <w:rsid w:val="00794B04"/>
    <w:rsid w:val="0079610B"/>
    <w:rsid w:val="00797739"/>
    <w:rsid w:val="007A5E60"/>
    <w:rsid w:val="007B0382"/>
    <w:rsid w:val="007B7CAA"/>
    <w:rsid w:val="007C28FF"/>
    <w:rsid w:val="007C5A7E"/>
    <w:rsid w:val="007C5AC5"/>
    <w:rsid w:val="007D26E7"/>
    <w:rsid w:val="007D58D1"/>
    <w:rsid w:val="007D68D7"/>
    <w:rsid w:val="007E17CF"/>
    <w:rsid w:val="007F026B"/>
    <w:rsid w:val="007F45EC"/>
    <w:rsid w:val="007F5A15"/>
    <w:rsid w:val="0080157D"/>
    <w:rsid w:val="00813788"/>
    <w:rsid w:val="0082227E"/>
    <w:rsid w:val="00822B10"/>
    <w:rsid w:val="00823F06"/>
    <w:rsid w:val="00832862"/>
    <w:rsid w:val="00832F6E"/>
    <w:rsid w:val="00832F80"/>
    <w:rsid w:val="00833452"/>
    <w:rsid w:val="00834CE8"/>
    <w:rsid w:val="0083551E"/>
    <w:rsid w:val="00845A89"/>
    <w:rsid w:val="00845F36"/>
    <w:rsid w:val="008527A7"/>
    <w:rsid w:val="00853603"/>
    <w:rsid w:val="008550E7"/>
    <w:rsid w:val="00856D92"/>
    <w:rsid w:val="00866267"/>
    <w:rsid w:val="008666C1"/>
    <w:rsid w:val="00866773"/>
    <w:rsid w:val="008706BC"/>
    <w:rsid w:val="00872CCF"/>
    <w:rsid w:val="00890A44"/>
    <w:rsid w:val="00891DDA"/>
    <w:rsid w:val="00894724"/>
    <w:rsid w:val="008A09D1"/>
    <w:rsid w:val="008A32FB"/>
    <w:rsid w:val="008A37FE"/>
    <w:rsid w:val="008B5F0B"/>
    <w:rsid w:val="008B78AD"/>
    <w:rsid w:val="008C37F3"/>
    <w:rsid w:val="008C5BE5"/>
    <w:rsid w:val="008C7FED"/>
    <w:rsid w:val="008D5528"/>
    <w:rsid w:val="0090595F"/>
    <w:rsid w:val="0090670A"/>
    <w:rsid w:val="00906781"/>
    <w:rsid w:val="009211BA"/>
    <w:rsid w:val="009215E1"/>
    <w:rsid w:val="00922838"/>
    <w:rsid w:val="009339E2"/>
    <w:rsid w:val="00942CCA"/>
    <w:rsid w:val="00945930"/>
    <w:rsid w:val="00947118"/>
    <w:rsid w:val="009529F5"/>
    <w:rsid w:val="009572C9"/>
    <w:rsid w:val="009607CA"/>
    <w:rsid w:val="0096088C"/>
    <w:rsid w:val="009728CB"/>
    <w:rsid w:val="00975273"/>
    <w:rsid w:val="009764E0"/>
    <w:rsid w:val="0098148B"/>
    <w:rsid w:val="00983F16"/>
    <w:rsid w:val="00984A71"/>
    <w:rsid w:val="00985B39"/>
    <w:rsid w:val="009866EC"/>
    <w:rsid w:val="00986CD4"/>
    <w:rsid w:val="0099382A"/>
    <w:rsid w:val="00994C12"/>
    <w:rsid w:val="009A3A67"/>
    <w:rsid w:val="009C0AA4"/>
    <w:rsid w:val="009D1070"/>
    <w:rsid w:val="009D2804"/>
    <w:rsid w:val="009D3350"/>
    <w:rsid w:val="009D66DD"/>
    <w:rsid w:val="009F0766"/>
    <w:rsid w:val="009F19B6"/>
    <w:rsid w:val="009F4B40"/>
    <w:rsid w:val="00A03853"/>
    <w:rsid w:val="00A11F99"/>
    <w:rsid w:val="00A156D9"/>
    <w:rsid w:val="00A243BC"/>
    <w:rsid w:val="00A27943"/>
    <w:rsid w:val="00A31D43"/>
    <w:rsid w:val="00A36061"/>
    <w:rsid w:val="00A402C6"/>
    <w:rsid w:val="00A5008B"/>
    <w:rsid w:val="00A65CD4"/>
    <w:rsid w:val="00A70F4C"/>
    <w:rsid w:val="00A736E3"/>
    <w:rsid w:val="00AA6478"/>
    <w:rsid w:val="00AA6A67"/>
    <w:rsid w:val="00AB2670"/>
    <w:rsid w:val="00AB2B0F"/>
    <w:rsid w:val="00AC096E"/>
    <w:rsid w:val="00AC5736"/>
    <w:rsid w:val="00AC69B7"/>
    <w:rsid w:val="00AC7691"/>
    <w:rsid w:val="00AD689E"/>
    <w:rsid w:val="00AD7D6F"/>
    <w:rsid w:val="00AE3DEF"/>
    <w:rsid w:val="00AE5A16"/>
    <w:rsid w:val="00AF0A71"/>
    <w:rsid w:val="00AF2833"/>
    <w:rsid w:val="00AF2A0E"/>
    <w:rsid w:val="00B03355"/>
    <w:rsid w:val="00B0469B"/>
    <w:rsid w:val="00B127DF"/>
    <w:rsid w:val="00B14566"/>
    <w:rsid w:val="00B237EB"/>
    <w:rsid w:val="00B24D94"/>
    <w:rsid w:val="00B268E1"/>
    <w:rsid w:val="00B269D7"/>
    <w:rsid w:val="00B303C2"/>
    <w:rsid w:val="00B35726"/>
    <w:rsid w:val="00B362C3"/>
    <w:rsid w:val="00B43F7F"/>
    <w:rsid w:val="00B63A00"/>
    <w:rsid w:val="00B651CC"/>
    <w:rsid w:val="00B73F27"/>
    <w:rsid w:val="00B74C14"/>
    <w:rsid w:val="00B91253"/>
    <w:rsid w:val="00B92BAD"/>
    <w:rsid w:val="00B9520A"/>
    <w:rsid w:val="00B979F5"/>
    <w:rsid w:val="00BA07A7"/>
    <w:rsid w:val="00BA3056"/>
    <w:rsid w:val="00BB47F3"/>
    <w:rsid w:val="00BB4E29"/>
    <w:rsid w:val="00BC0513"/>
    <w:rsid w:val="00BC6DCE"/>
    <w:rsid w:val="00BD0ED0"/>
    <w:rsid w:val="00BE7259"/>
    <w:rsid w:val="00C10571"/>
    <w:rsid w:val="00C14B11"/>
    <w:rsid w:val="00C222CD"/>
    <w:rsid w:val="00C24E7B"/>
    <w:rsid w:val="00C36E42"/>
    <w:rsid w:val="00C51DAF"/>
    <w:rsid w:val="00C52425"/>
    <w:rsid w:val="00C555AC"/>
    <w:rsid w:val="00C56CDE"/>
    <w:rsid w:val="00C5764E"/>
    <w:rsid w:val="00C64274"/>
    <w:rsid w:val="00C65487"/>
    <w:rsid w:val="00C65987"/>
    <w:rsid w:val="00C74F01"/>
    <w:rsid w:val="00C83D98"/>
    <w:rsid w:val="00C858A9"/>
    <w:rsid w:val="00C87EB0"/>
    <w:rsid w:val="00C9140D"/>
    <w:rsid w:val="00C92139"/>
    <w:rsid w:val="00C94906"/>
    <w:rsid w:val="00CA0830"/>
    <w:rsid w:val="00CA08E7"/>
    <w:rsid w:val="00CA0BB3"/>
    <w:rsid w:val="00CA0BBC"/>
    <w:rsid w:val="00CB7617"/>
    <w:rsid w:val="00CC2CF9"/>
    <w:rsid w:val="00CC55CE"/>
    <w:rsid w:val="00CC5BC5"/>
    <w:rsid w:val="00CD3458"/>
    <w:rsid w:val="00CE7048"/>
    <w:rsid w:val="00CF0ED4"/>
    <w:rsid w:val="00CF10A0"/>
    <w:rsid w:val="00D043A5"/>
    <w:rsid w:val="00D06294"/>
    <w:rsid w:val="00D16C9A"/>
    <w:rsid w:val="00D170C8"/>
    <w:rsid w:val="00D20CA5"/>
    <w:rsid w:val="00D22F7F"/>
    <w:rsid w:val="00D23039"/>
    <w:rsid w:val="00D27104"/>
    <w:rsid w:val="00D349E7"/>
    <w:rsid w:val="00D35DA8"/>
    <w:rsid w:val="00D41A51"/>
    <w:rsid w:val="00D43AE5"/>
    <w:rsid w:val="00D4719D"/>
    <w:rsid w:val="00D47863"/>
    <w:rsid w:val="00D51301"/>
    <w:rsid w:val="00D619CB"/>
    <w:rsid w:val="00D66E92"/>
    <w:rsid w:val="00D75966"/>
    <w:rsid w:val="00D76DA8"/>
    <w:rsid w:val="00D76EB9"/>
    <w:rsid w:val="00D97840"/>
    <w:rsid w:val="00DC0F80"/>
    <w:rsid w:val="00DC1C67"/>
    <w:rsid w:val="00DC57F6"/>
    <w:rsid w:val="00DC6B48"/>
    <w:rsid w:val="00DD4019"/>
    <w:rsid w:val="00DD7D0E"/>
    <w:rsid w:val="00DF02D4"/>
    <w:rsid w:val="00DF2AD8"/>
    <w:rsid w:val="00DF391D"/>
    <w:rsid w:val="00DF7FCB"/>
    <w:rsid w:val="00E066BD"/>
    <w:rsid w:val="00E1736F"/>
    <w:rsid w:val="00E17FF5"/>
    <w:rsid w:val="00E26009"/>
    <w:rsid w:val="00E3162A"/>
    <w:rsid w:val="00E37C85"/>
    <w:rsid w:val="00E407C9"/>
    <w:rsid w:val="00E46BD6"/>
    <w:rsid w:val="00E5280E"/>
    <w:rsid w:val="00E5401A"/>
    <w:rsid w:val="00E55EDB"/>
    <w:rsid w:val="00E56172"/>
    <w:rsid w:val="00E60002"/>
    <w:rsid w:val="00E63C4E"/>
    <w:rsid w:val="00E665FF"/>
    <w:rsid w:val="00E67FED"/>
    <w:rsid w:val="00E730DF"/>
    <w:rsid w:val="00E74D76"/>
    <w:rsid w:val="00E754A7"/>
    <w:rsid w:val="00E81909"/>
    <w:rsid w:val="00E83D4E"/>
    <w:rsid w:val="00E84A18"/>
    <w:rsid w:val="00E84C25"/>
    <w:rsid w:val="00E84FF9"/>
    <w:rsid w:val="00E93BC2"/>
    <w:rsid w:val="00EA6CCE"/>
    <w:rsid w:val="00EA7020"/>
    <w:rsid w:val="00EB2FD4"/>
    <w:rsid w:val="00EB3C45"/>
    <w:rsid w:val="00EB7300"/>
    <w:rsid w:val="00EC5664"/>
    <w:rsid w:val="00EE0CE1"/>
    <w:rsid w:val="00EE1078"/>
    <w:rsid w:val="00EF79B0"/>
    <w:rsid w:val="00F024DB"/>
    <w:rsid w:val="00F143B1"/>
    <w:rsid w:val="00F1451E"/>
    <w:rsid w:val="00F23CF0"/>
    <w:rsid w:val="00F3777D"/>
    <w:rsid w:val="00F45942"/>
    <w:rsid w:val="00F45AE1"/>
    <w:rsid w:val="00F5192E"/>
    <w:rsid w:val="00F53F01"/>
    <w:rsid w:val="00F56857"/>
    <w:rsid w:val="00F57D63"/>
    <w:rsid w:val="00F640B5"/>
    <w:rsid w:val="00F67176"/>
    <w:rsid w:val="00F711B9"/>
    <w:rsid w:val="00F765BA"/>
    <w:rsid w:val="00F81F40"/>
    <w:rsid w:val="00F90DFB"/>
    <w:rsid w:val="00F91089"/>
    <w:rsid w:val="00F94DE6"/>
    <w:rsid w:val="00FA33E4"/>
    <w:rsid w:val="00FB0D99"/>
    <w:rsid w:val="00FB237A"/>
    <w:rsid w:val="00FB27A0"/>
    <w:rsid w:val="00FB523A"/>
    <w:rsid w:val="00FB5471"/>
    <w:rsid w:val="00FB606D"/>
    <w:rsid w:val="00FC1058"/>
    <w:rsid w:val="00FC18D8"/>
    <w:rsid w:val="00FC7BB3"/>
    <w:rsid w:val="00FC7D4F"/>
    <w:rsid w:val="00FD0CCE"/>
    <w:rsid w:val="00FE48C9"/>
    <w:rsid w:val="00FE69B2"/>
    <w:rsid w:val="00FF48B9"/>
    <w:rsid w:val="00FF49EB"/>
    <w:rsid w:val="01680748"/>
    <w:rsid w:val="01A3073B"/>
    <w:rsid w:val="01FB06A5"/>
    <w:rsid w:val="02883661"/>
    <w:rsid w:val="033A18A1"/>
    <w:rsid w:val="04A9605B"/>
    <w:rsid w:val="06264A4A"/>
    <w:rsid w:val="063B5B78"/>
    <w:rsid w:val="078A03D3"/>
    <w:rsid w:val="07CA76CE"/>
    <w:rsid w:val="07FC0BA5"/>
    <w:rsid w:val="085B0DBB"/>
    <w:rsid w:val="08E33793"/>
    <w:rsid w:val="09434D9D"/>
    <w:rsid w:val="09B554AF"/>
    <w:rsid w:val="09F92B1D"/>
    <w:rsid w:val="0A694752"/>
    <w:rsid w:val="0AD10D6A"/>
    <w:rsid w:val="0B5E36D3"/>
    <w:rsid w:val="0BB30987"/>
    <w:rsid w:val="0C76193E"/>
    <w:rsid w:val="0DCA1AB9"/>
    <w:rsid w:val="0DF07EE3"/>
    <w:rsid w:val="0E643518"/>
    <w:rsid w:val="0F102792"/>
    <w:rsid w:val="0F8B118C"/>
    <w:rsid w:val="10344DD0"/>
    <w:rsid w:val="10633DCE"/>
    <w:rsid w:val="107B4D5D"/>
    <w:rsid w:val="10DD4EBB"/>
    <w:rsid w:val="12AE0195"/>
    <w:rsid w:val="130A103D"/>
    <w:rsid w:val="13985B17"/>
    <w:rsid w:val="14CB5B87"/>
    <w:rsid w:val="152F6116"/>
    <w:rsid w:val="155C3CBE"/>
    <w:rsid w:val="15F93F79"/>
    <w:rsid w:val="162B62D2"/>
    <w:rsid w:val="16693DC2"/>
    <w:rsid w:val="16AD7FB9"/>
    <w:rsid w:val="17EDC74B"/>
    <w:rsid w:val="183F1493"/>
    <w:rsid w:val="18FC4FBA"/>
    <w:rsid w:val="190768CF"/>
    <w:rsid w:val="19AF3334"/>
    <w:rsid w:val="19F5075E"/>
    <w:rsid w:val="1AAB4A91"/>
    <w:rsid w:val="1B0E4ACA"/>
    <w:rsid w:val="1B8B48E8"/>
    <w:rsid w:val="1C3E3265"/>
    <w:rsid w:val="1C8659B7"/>
    <w:rsid w:val="1C9808FD"/>
    <w:rsid w:val="1D2422E4"/>
    <w:rsid w:val="1D934311"/>
    <w:rsid w:val="1DB6582E"/>
    <w:rsid w:val="1F096FB1"/>
    <w:rsid w:val="1F533349"/>
    <w:rsid w:val="1F71BC3C"/>
    <w:rsid w:val="20BD1F44"/>
    <w:rsid w:val="214135A7"/>
    <w:rsid w:val="21BF009D"/>
    <w:rsid w:val="22873147"/>
    <w:rsid w:val="229233C9"/>
    <w:rsid w:val="22B90D41"/>
    <w:rsid w:val="23737E65"/>
    <w:rsid w:val="23DA218B"/>
    <w:rsid w:val="252F365E"/>
    <w:rsid w:val="25FE291E"/>
    <w:rsid w:val="263611B5"/>
    <w:rsid w:val="27143262"/>
    <w:rsid w:val="288F7729"/>
    <w:rsid w:val="29F90ABD"/>
    <w:rsid w:val="2A0D1A99"/>
    <w:rsid w:val="2A213392"/>
    <w:rsid w:val="2A5700B2"/>
    <w:rsid w:val="2AC96FF6"/>
    <w:rsid w:val="2B5E7BEB"/>
    <w:rsid w:val="2C9F3729"/>
    <w:rsid w:val="2CDA604D"/>
    <w:rsid w:val="2D441354"/>
    <w:rsid w:val="2D5304A2"/>
    <w:rsid w:val="2D68079A"/>
    <w:rsid w:val="2DF700D9"/>
    <w:rsid w:val="2E4550FC"/>
    <w:rsid w:val="2E514683"/>
    <w:rsid w:val="2EBACCEC"/>
    <w:rsid w:val="2EBD433B"/>
    <w:rsid w:val="2F276578"/>
    <w:rsid w:val="2FF62EC1"/>
    <w:rsid w:val="2FFC7DCE"/>
    <w:rsid w:val="31196972"/>
    <w:rsid w:val="32C1444F"/>
    <w:rsid w:val="33072028"/>
    <w:rsid w:val="34671B17"/>
    <w:rsid w:val="368F078E"/>
    <w:rsid w:val="374F01EB"/>
    <w:rsid w:val="376213FE"/>
    <w:rsid w:val="376D011C"/>
    <w:rsid w:val="38891DB8"/>
    <w:rsid w:val="38A16843"/>
    <w:rsid w:val="398E6CC1"/>
    <w:rsid w:val="398F5D75"/>
    <w:rsid w:val="399125CB"/>
    <w:rsid w:val="39A91FD3"/>
    <w:rsid w:val="3ABA7D5B"/>
    <w:rsid w:val="3C4F4F38"/>
    <w:rsid w:val="3C9F6A2C"/>
    <w:rsid w:val="3CA5540E"/>
    <w:rsid w:val="3CE416AE"/>
    <w:rsid w:val="3D4E0105"/>
    <w:rsid w:val="3D6764E5"/>
    <w:rsid w:val="3E82529D"/>
    <w:rsid w:val="3EAD0C0C"/>
    <w:rsid w:val="3F7FF403"/>
    <w:rsid w:val="41F15E70"/>
    <w:rsid w:val="42BF5395"/>
    <w:rsid w:val="436C4015"/>
    <w:rsid w:val="43772DF4"/>
    <w:rsid w:val="43C35D22"/>
    <w:rsid w:val="43D025F5"/>
    <w:rsid w:val="441A20EA"/>
    <w:rsid w:val="443469F5"/>
    <w:rsid w:val="44FD328B"/>
    <w:rsid w:val="462F56C6"/>
    <w:rsid w:val="472E36B4"/>
    <w:rsid w:val="47F15329"/>
    <w:rsid w:val="48B76D8F"/>
    <w:rsid w:val="49DD2383"/>
    <w:rsid w:val="4C1F3EFD"/>
    <w:rsid w:val="4CA639F1"/>
    <w:rsid w:val="4CE34B9C"/>
    <w:rsid w:val="4D38031C"/>
    <w:rsid w:val="4EAD471B"/>
    <w:rsid w:val="50EF43CF"/>
    <w:rsid w:val="535E0F14"/>
    <w:rsid w:val="53D31D87"/>
    <w:rsid w:val="557E53F1"/>
    <w:rsid w:val="56226E9B"/>
    <w:rsid w:val="56D714C5"/>
    <w:rsid w:val="57E61A10"/>
    <w:rsid w:val="57FF4FBB"/>
    <w:rsid w:val="58D36AC3"/>
    <w:rsid w:val="58DE7204"/>
    <w:rsid w:val="594E097A"/>
    <w:rsid w:val="598310D4"/>
    <w:rsid w:val="59F65C7E"/>
    <w:rsid w:val="5ACC4005"/>
    <w:rsid w:val="5B64133E"/>
    <w:rsid w:val="5B9A4CA7"/>
    <w:rsid w:val="5BE661BF"/>
    <w:rsid w:val="5CB33954"/>
    <w:rsid w:val="5D7A3760"/>
    <w:rsid w:val="5F2D2C93"/>
    <w:rsid w:val="5FBF5A6B"/>
    <w:rsid w:val="5FC23025"/>
    <w:rsid w:val="6098413C"/>
    <w:rsid w:val="60E63616"/>
    <w:rsid w:val="60FB2C8B"/>
    <w:rsid w:val="61907CF7"/>
    <w:rsid w:val="61C548D6"/>
    <w:rsid w:val="63123A52"/>
    <w:rsid w:val="631877B6"/>
    <w:rsid w:val="63441F36"/>
    <w:rsid w:val="641941AB"/>
    <w:rsid w:val="649E0E16"/>
    <w:rsid w:val="64C701D0"/>
    <w:rsid w:val="65501489"/>
    <w:rsid w:val="65683634"/>
    <w:rsid w:val="657E0B48"/>
    <w:rsid w:val="66264D37"/>
    <w:rsid w:val="662B15AE"/>
    <w:rsid w:val="67FA3CBD"/>
    <w:rsid w:val="67FF5FF1"/>
    <w:rsid w:val="686F3A8E"/>
    <w:rsid w:val="688D6DBF"/>
    <w:rsid w:val="691B00F9"/>
    <w:rsid w:val="69BE70C4"/>
    <w:rsid w:val="69F831FA"/>
    <w:rsid w:val="6A2A1384"/>
    <w:rsid w:val="6AFEE48C"/>
    <w:rsid w:val="6B5E0AAF"/>
    <w:rsid w:val="6BD31768"/>
    <w:rsid w:val="6D103417"/>
    <w:rsid w:val="6D342528"/>
    <w:rsid w:val="6D73A7A8"/>
    <w:rsid w:val="6DED540B"/>
    <w:rsid w:val="6EC205F2"/>
    <w:rsid w:val="717383BB"/>
    <w:rsid w:val="71EA46D2"/>
    <w:rsid w:val="72556080"/>
    <w:rsid w:val="72FB5971"/>
    <w:rsid w:val="731F3CDF"/>
    <w:rsid w:val="7367CFA8"/>
    <w:rsid w:val="7368470D"/>
    <w:rsid w:val="73762533"/>
    <w:rsid w:val="73F6855F"/>
    <w:rsid w:val="743E50DD"/>
    <w:rsid w:val="74507E06"/>
    <w:rsid w:val="74FB6D7E"/>
    <w:rsid w:val="74FC1995"/>
    <w:rsid w:val="74FD2CB8"/>
    <w:rsid w:val="75ED062E"/>
    <w:rsid w:val="75FF44DB"/>
    <w:rsid w:val="76413F68"/>
    <w:rsid w:val="765C6DB5"/>
    <w:rsid w:val="76B529FB"/>
    <w:rsid w:val="77210E87"/>
    <w:rsid w:val="77B1FF77"/>
    <w:rsid w:val="77FD9F4D"/>
    <w:rsid w:val="785A2E96"/>
    <w:rsid w:val="797F503F"/>
    <w:rsid w:val="799A7C87"/>
    <w:rsid w:val="7A2A0ED3"/>
    <w:rsid w:val="7A6B49A6"/>
    <w:rsid w:val="7AC35E02"/>
    <w:rsid w:val="7AD16771"/>
    <w:rsid w:val="7B116B6D"/>
    <w:rsid w:val="7B5615BC"/>
    <w:rsid w:val="7B7FB31D"/>
    <w:rsid w:val="7B973D59"/>
    <w:rsid w:val="7BAE59D5"/>
    <w:rsid w:val="7BEC7AA8"/>
    <w:rsid w:val="7BFD26D4"/>
    <w:rsid w:val="7BFE8EC0"/>
    <w:rsid w:val="7DA61B5B"/>
    <w:rsid w:val="7DF77DD2"/>
    <w:rsid w:val="7DFFA53F"/>
    <w:rsid w:val="7F2FE11E"/>
    <w:rsid w:val="7F5F1F28"/>
    <w:rsid w:val="7F6E0A32"/>
    <w:rsid w:val="7F7BA24F"/>
    <w:rsid w:val="7FAB99E8"/>
    <w:rsid w:val="7FB746D5"/>
    <w:rsid w:val="7FDE543C"/>
    <w:rsid w:val="9FDFE35B"/>
    <w:rsid w:val="AFFAF8E5"/>
    <w:rsid w:val="B8F7F9A2"/>
    <w:rsid w:val="BFE91347"/>
    <w:rsid w:val="CBDF8A08"/>
    <w:rsid w:val="DB7451F2"/>
    <w:rsid w:val="DC9FCBEB"/>
    <w:rsid w:val="E9D78A37"/>
    <w:rsid w:val="EBCD529C"/>
    <w:rsid w:val="EBDFC38F"/>
    <w:rsid w:val="EBE7CAE1"/>
    <w:rsid w:val="EE7BAC7D"/>
    <w:rsid w:val="F2EFD742"/>
    <w:rsid w:val="F3DECE3F"/>
    <w:rsid w:val="F77B9D5A"/>
    <w:rsid w:val="F78CA074"/>
    <w:rsid w:val="F7DED60E"/>
    <w:rsid w:val="F86E6AB1"/>
    <w:rsid w:val="F9EAE13C"/>
    <w:rsid w:val="FAFD401C"/>
    <w:rsid w:val="FB6B9550"/>
    <w:rsid w:val="FB735437"/>
    <w:rsid w:val="FBFF0F16"/>
    <w:rsid w:val="FD7E2DDA"/>
    <w:rsid w:val="FDEF3302"/>
    <w:rsid w:val="FDF7D648"/>
    <w:rsid w:val="FE4DE1B6"/>
    <w:rsid w:val="FE5391AB"/>
    <w:rsid w:val="FFADF011"/>
    <w:rsid w:val="FFE15F73"/>
    <w:rsid w:val="FFF26CD7"/>
    <w:rsid w:val="FFFB041A"/>
    <w:rsid w:val="FFFF60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9"/>
    <w:pPr>
      <w:keepNext/>
      <w:keepLines/>
      <w:widowControl/>
      <w:spacing w:before="340" w:after="330" w:line="578" w:lineRule="auto"/>
      <w:jc w:val="left"/>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9"/>
    <w:semiHidden/>
    <w:unhideWhenUsed/>
    <w:qFormat/>
    <w:uiPriority w:val="99"/>
    <w:pPr>
      <w:widowControl/>
      <w:jc w:val="left"/>
    </w:pPr>
  </w:style>
  <w:style w:type="paragraph" w:styleId="5">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6">
    <w:name w:val="Plain Text"/>
    <w:basedOn w:val="1"/>
    <w:link w:val="30"/>
    <w:qFormat/>
    <w:uiPriority w:val="0"/>
    <w:pPr>
      <w:spacing w:line="360" w:lineRule="auto"/>
      <w:ind w:firstLine="480" w:firstLineChars="200"/>
    </w:pPr>
    <w:rPr>
      <w:rFonts w:ascii="仿宋_GB2312"/>
      <w:sz w:val="24"/>
    </w:rPr>
  </w:style>
  <w:style w:type="paragraph" w:styleId="7">
    <w:name w:val="Body Text Indent 2"/>
    <w:basedOn w:val="1"/>
    <w:link w:val="33"/>
    <w:qFormat/>
    <w:uiPriority w:val="0"/>
    <w:pPr>
      <w:widowControl/>
      <w:ind w:firstLine="562" w:firstLineChars="200"/>
      <w:jc w:val="left"/>
    </w:pPr>
    <w:rPr>
      <w:b/>
      <w:bCs/>
      <w:sz w:val="28"/>
      <w:szCs w:val="24"/>
    </w:rPr>
  </w:style>
  <w:style w:type="paragraph" w:styleId="8">
    <w:name w:val="Balloon Text"/>
    <w:basedOn w:val="1"/>
    <w:link w:val="28"/>
    <w:semiHidden/>
    <w:unhideWhenUsed/>
    <w:qFormat/>
    <w:uiPriority w:val="99"/>
    <w:rPr>
      <w:sz w:val="18"/>
      <w:szCs w:val="18"/>
    </w:rPr>
  </w:style>
  <w:style w:type="paragraph" w:styleId="9">
    <w:name w:val="footer"/>
    <w:basedOn w:val="1"/>
    <w:link w:val="26"/>
    <w:unhideWhenUsed/>
    <w:qFormat/>
    <w:uiPriority w:val="99"/>
    <w:pPr>
      <w:tabs>
        <w:tab w:val="center" w:pos="4153"/>
        <w:tab w:val="right" w:pos="8306"/>
      </w:tabs>
      <w:snapToGrid w:val="0"/>
      <w:jc w:val="left"/>
    </w:pPr>
    <w:rPr>
      <w:sz w:val="18"/>
      <w:szCs w:val="18"/>
    </w:rPr>
  </w:style>
  <w:style w:type="paragraph" w:styleId="10">
    <w:name w:val="header"/>
    <w:basedOn w:val="1"/>
    <w:link w:val="25"/>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widowControl/>
      <w:tabs>
        <w:tab w:val="right" w:leader="dot" w:pos="8720"/>
      </w:tabs>
      <w:spacing w:after="100" w:afterAutospacing="1" w:line="360" w:lineRule="auto"/>
      <w:jc w:val="left"/>
    </w:pPr>
    <w:rPr>
      <w:rFonts w:ascii="仿宋_GB2312" w:hAnsi="宋体" w:eastAsia="仿宋_GB2312"/>
      <w:b/>
      <w:bCs/>
      <w:kern w:val="0"/>
      <w:sz w:val="32"/>
      <w:szCs w:val="32"/>
    </w:rPr>
  </w:style>
  <w:style w:type="paragraph" w:styleId="12">
    <w:name w:val="toc 2"/>
    <w:basedOn w:val="1"/>
    <w:next w:val="1"/>
    <w:unhideWhenUsed/>
    <w:qFormat/>
    <w:uiPriority w:val="39"/>
    <w:pPr>
      <w:ind w:left="420" w:leftChars="200"/>
    </w:pPr>
  </w:style>
  <w:style w:type="paragraph" w:styleId="13">
    <w:name w:val="Normal (Web)"/>
    <w:basedOn w:val="1"/>
    <w:semiHidden/>
    <w:unhideWhenUsed/>
    <w:qFormat/>
    <w:uiPriority w:val="0"/>
    <w:pPr>
      <w:widowControl/>
      <w:spacing w:before="100" w:beforeAutospacing="1" w:after="100" w:afterAutospacing="1"/>
      <w:jc w:val="left"/>
    </w:pPr>
    <w:rPr>
      <w:rFonts w:ascii="宋体" w:hAnsi="宋体" w:cs="宋体"/>
      <w:kern w:val="0"/>
      <w:sz w:val="24"/>
      <w:szCs w:val="24"/>
    </w:rPr>
  </w:style>
  <w:style w:type="paragraph" w:styleId="14">
    <w:name w:val="Title"/>
    <w:basedOn w:val="1"/>
    <w:next w:val="1"/>
    <w:link w:val="34"/>
    <w:qFormat/>
    <w:uiPriority w:val="0"/>
    <w:pPr>
      <w:widowControl/>
      <w:spacing w:before="240" w:after="60"/>
      <w:jc w:val="center"/>
      <w:outlineLvl w:val="0"/>
    </w:pPr>
    <w:rPr>
      <w:rFonts w:ascii="Cambria" w:hAnsi="Cambria" w:eastAsia="黑体"/>
      <w:b/>
      <w:bCs/>
      <w:sz w:val="52"/>
      <w:szCs w:val="32"/>
    </w:rPr>
  </w:style>
  <w:style w:type="paragraph" w:styleId="15">
    <w:name w:val="annotation subject"/>
    <w:basedOn w:val="4"/>
    <w:next w:val="4"/>
    <w:link w:val="35"/>
    <w:semiHidden/>
    <w:unhideWhenUsed/>
    <w:qFormat/>
    <w:uiPriority w:val="99"/>
    <w:rPr>
      <w:b/>
      <w:bCs/>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page number"/>
    <w:basedOn w:val="18"/>
    <w:qFormat/>
    <w:uiPriority w:val="0"/>
  </w:style>
  <w:style w:type="character" w:styleId="21">
    <w:name w:val="Hyperlink"/>
    <w:qFormat/>
    <w:uiPriority w:val="99"/>
    <w:rPr>
      <w:color w:val="0000FF"/>
      <w:u w:val="single"/>
    </w:rPr>
  </w:style>
  <w:style w:type="character" w:styleId="22">
    <w:name w:val="annotation reference"/>
    <w:basedOn w:val="18"/>
    <w:semiHidden/>
    <w:unhideWhenUsed/>
    <w:qFormat/>
    <w:uiPriority w:val="99"/>
    <w:rPr>
      <w:sz w:val="21"/>
      <w:szCs w:val="21"/>
    </w:rPr>
  </w:style>
  <w:style w:type="character" w:customStyle="1" w:styleId="23">
    <w:name w:val="标题 1 字符"/>
    <w:basedOn w:val="18"/>
    <w:link w:val="2"/>
    <w:qFormat/>
    <w:uiPriority w:val="9"/>
    <w:rPr>
      <w:rFonts w:ascii="Times New Roman" w:hAnsi="Times New Roman" w:eastAsia="宋体" w:cs="Times New Roman"/>
      <w:b/>
      <w:bCs/>
      <w:kern w:val="44"/>
      <w:sz w:val="44"/>
      <w:szCs w:val="44"/>
    </w:rPr>
  </w:style>
  <w:style w:type="character" w:customStyle="1" w:styleId="24">
    <w:name w:val="标题 2 字符"/>
    <w:basedOn w:val="18"/>
    <w:link w:val="3"/>
    <w:qFormat/>
    <w:uiPriority w:val="9"/>
    <w:rPr>
      <w:rFonts w:asciiTheme="majorHAnsi" w:hAnsiTheme="majorHAnsi" w:eastAsiaTheme="majorEastAsia" w:cstheme="majorBidi"/>
      <w:b/>
      <w:bCs/>
      <w:sz w:val="32"/>
      <w:szCs w:val="32"/>
    </w:rPr>
  </w:style>
  <w:style w:type="character" w:customStyle="1" w:styleId="25">
    <w:name w:val="页眉 字符"/>
    <w:basedOn w:val="18"/>
    <w:link w:val="10"/>
    <w:qFormat/>
    <w:uiPriority w:val="0"/>
    <w:rPr>
      <w:sz w:val="18"/>
      <w:szCs w:val="18"/>
    </w:rPr>
  </w:style>
  <w:style w:type="character" w:customStyle="1" w:styleId="26">
    <w:name w:val="页脚 字符"/>
    <w:basedOn w:val="18"/>
    <w:link w:val="9"/>
    <w:qFormat/>
    <w:uiPriority w:val="99"/>
    <w:rPr>
      <w:sz w:val="18"/>
      <w:szCs w:val="18"/>
    </w:rPr>
  </w:style>
  <w:style w:type="paragraph" w:customStyle="1" w:styleId="27">
    <w:name w:val="样式1"/>
    <w:basedOn w:val="1"/>
    <w:qFormat/>
    <w:uiPriority w:val="0"/>
    <w:pPr>
      <w:spacing w:line="600" w:lineRule="exact"/>
      <w:ind w:firstLine="200" w:firstLineChars="200"/>
    </w:pPr>
    <w:rPr>
      <w:rFonts w:eastAsia="方正仿宋简体"/>
      <w:bCs/>
      <w:snapToGrid w:val="0"/>
      <w:kern w:val="0"/>
      <w:sz w:val="32"/>
      <w:szCs w:val="32"/>
    </w:rPr>
  </w:style>
  <w:style w:type="character" w:customStyle="1" w:styleId="28">
    <w:name w:val="批注框文本 字符"/>
    <w:basedOn w:val="18"/>
    <w:link w:val="8"/>
    <w:semiHidden/>
    <w:qFormat/>
    <w:uiPriority w:val="99"/>
    <w:rPr>
      <w:rFonts w:ascii="Times New Roman" w:hAnsi="Times New Roman" w:eastAsia="宋体" w:cs="Times New Roman"/>
      <w:sz w:val="18"/>
      <w:szCs w:val="18"/>
    </w:rPr>
  </w:style>
  <w:style w:type="character" w:customStyle="1" w:styleId="29">
    <w:name w:val="批注文字 字符"/>
    <w:basedOn w:val="18"/>
    <w:link w:val="4"/>
    <w:semiHidden/>
    <w:qFormat/>
    <w:uiPriority w:val="99"/>
    <w:rPr>
      <w:rFonts w:ascii="Times New Roman" w:hAnsi="Times New Roman" w:eastAsia="宋体" w:cs="Times New Roman"/>
      <w:szCs w:val="20"/>
    </w:rPr>
  </w:style>
  <w:style w:type="character" w:customStyle="1" w:styleId="30">
    <w:name w:val="纯文本 字符"/>
    <w:basedOn w:val="18"/>
    <w:link w:val="6"/>
    <w:qFormat/>
    <w:uiPriority w:val="0"/>
    <w:rPr>
      <w:rFonts w:ascii="仿宋_GB2312" w:hAnsi="Times New Roman" w:eastAsia="宋体" w:cs="Times New Roman"/>
      <w:sz w:val="24"/>
      <w:szCs w:val="20"/>
    </w:rPr>
  </w:style>
  <w:style w:type="paragraph" w:customStyle="1" w:styleId="31">
    <w:name w:val="_Style 8"/>
    <w:basedOn w:val="1"/>
    <w:next w:val="1"/>
    <w:qFormat/>
    <w:uiPriority w:val="0"/>
    <w:pPr>
      <w:spacing w:line="360" w:lineRule="auto"/>
      <w:ind w:firstLine="480" w:firstLineChars="200"/>
    </w:pPr>
    <w:rPr>
      <w:rFonts w:ascii="仿宋_GB2312"/>
      <w:sz w:val="24"/>
    </w:rPr>
  </w:style>
  <w:style w:type="paragraph" w:styleId="32">
    <w:name w:val="List Paragraph"/>
    <w:basedOn w:val="1"/>
    <w:qFormat/>
    <w:uiPriority w:val="34"/>
    <w:pPr>
      <w:ind w:firstLine="420" w:firstLineChars="200"/>
    </w:pPr>
    <w:rPr>
      <w:rFonts w:ascii="仿宋_GB2312" w:eastAsia="仿宋_GB2312"/>
      <w:spacing w:val="-4"/>
      <w:sz w:val="32"/>
    </w:rPr>
  </w:style>
  <w:style w:type="character" w:customStyle="1" w:styleId="33">
    <w:name w:val="正文文本缩进 2 字符"/>
    <w:basedOn w:val="18"/>
    <w:link w:val="7"/>
    <w:qFormat/>
    <w:uiPriority w:val="0"/>
    <w:rPr>
      <w:rFonts w:ascii="Times New Roman" w:hAnsi="Times New Roman" w:eastAsia="宋体" w:cs="Times New Roman"/>
      <w:b/>
      <w:bCs/>
      <w:sz w:val="28"/>
      <w:szCs w:val="24"/>
    </w:rPr>
  </w:style>
  <w:style w:type="character" w:customStyle="1" w:styleId="34">
    <w:name w:val="标题 字符"/>
    <w:basedOn w:val="18"/>
    <w:link w:val="14"/>
    <w:qFormat/>
    <w:uiPriority w:val="0"/>
    <w:rPr>
      <w:rFonts w:ascii="Cambria" w:hAnsi="Cambria" w:eastAsia="黑体" w:cs="Times New Roman"/>
      <w:b/>
      <w:bCs/>
      <w:sz w:val="52"/>
      <w:szCs w:val="32"/>
    </w:rPr>
  </w:style>
  <w:style w:type="character" w:customStyle="1" w:styleId="35">
    <w:name w:val="批注主题 字符"/>
    <w:basedOn w:val="29"/>
    <w:link w:val="15"/>
    <w:semiHidden/>
    <w:qFormat/>
    <w:uiPriority w:val="99"/>
    <w:rPr>
      <w:rFonts w:ascii="Times New Roman" w:hAnsi="Times New Roman" w:eastAsia="宋体" w:cs="Times New Roman"/>
      <w:b/>
      <w:bCs/>
      <w:szCs w:val="20"/>
    </w:rPr>
  </w:style>
  <w:style w:type="character" w:customStyle="1" w:styleId="36">
    <w:name w:val="title1"/>
    <w:qFormat/>
    <w:uiPriority w:val="0"/>
    <w:rPr>
      <w:b/>
      <w:bCs/>
      <w:color w:val="999900"/>
      <w:sz w:val="24"/>
      <w:szCs w:val="24"/>
    </w:rPr>
  </w:style>
  <w:style w:type="paragraph" w:customStyle="1" w:styleId="37">
    <w:name w:val="TOC 标题1"/>
    <w:basedOn w:val="2"/>
    <w:next w:val="1"/>
    <w:unhideWhenUsed/>
    <w:qFormat/>
    <w:uiPriority w:val="39"/>
    <w:pPr>
      <w:spacing w:before="240" w:after="0" w:line="259" w:lineRule="auto"/>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38">
    <w:name w:val="Revision"/>
    <w:hidden/>
    <w:unhideWhenUsed/>
    <w:uiPriority w:val="99"/>
    <w:pPr>
      <w:spacing w:after="0" w:line="240" w:lineRule="auto"/>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3</Pages>
  <Words>1674</Words>
  <Characters>1909</Characters>
  <Lines>49</Lines>
  <Paragraphs>48</Paragraphs>
  <TotalTime>318</TotalTime>
  <ScaleCrop>false</ScaleCrop>
  <LinksUpToDate>false</LinksUpToDate>
  <CharactersWithSpaces>1919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2022-01-26T08:15:00Z</dcterms:created>
  <dc:creator>胡胜链</dc:creator>
  <cp:lastModifiedBy>S</cp:lastModifiedBy>
  <cp:lastPrinted>2022-01-28T09:53:00Z</cp:lastPrinted>
  <dcterms:modified xsi:type="dcterms:W3CDTF">2025-09-18T12:13:40Z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7415A875B6C34A36A16A6087D0DEB524</vt:lpwstr>
  </property>
  <property fmtid="{D5CDD505-2E9C-101B-9397-08002B2CF9AE}" pid="4" name="KSOTemplateDocerSaveRecord">
    <vt:lpwstr>eyJoZGlkIjoiNWQwYWYyODdjMDYxYjRkZWQ2MjFjMGY4NTI3MWFkMzQiLCJ1c2VySWQiOiIyNjU0Mzg5NzgifQ==</vt:lpwstr>
  </property>
</Properties>
</file>